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B3767F" w:rsidRPr="00CD4E6B" w14:paraId="17E9F5D0" w14:textId="77777777" w:rsidTr="00CD4E6B">
        <w:tc>
          <w:tcPr>
            <w:tcW w:w="4224" w:type="dxa"/>
            <w:tcBorders>
              <w:bottom w:val="single" w:sz="4" w:space="0" w:color="auto"/>
            </w:tcBorders>
            <w:shd w:val="clear" w:color="auto" w:fill="D9D9D9"/>
          </w:tcPr>
          <w:p w14:paraId="0F20C3E8" w14:textId="77777777" w:rsidR="00B3767F" w:rsidRPr="00CD4E6B" w:rsidRDefault="00194251" w:rsidP="00C25396">
            <w:pPr>
              <w:autoSpaceDE w:val="0"/>
              <w:autoSpaceDN w:val="0"/>
              <w:adjustRightInd w:val="0"/>
              <w:jc w:val="both"/>
              <w:rPr>
                <w:rFonts w:ascii="Cambria" w:hAnsi="Cambria" w:cs="Calibri"/>
                <w:sz w:val="20"/>
              </w:rPr>
            </w:pPr>
            <w:bookmarkStart w:id="0" w:name="_GoBack" w:colFirst="1" w:colLast="1"/>
            <w:r w:rsidRPr="00CD4E6B">
              <w:rPr>
                <w:rFonts w:ascii="Cambria" w:hAnsi="Cambria" w:cs="Calibri"/>
                <w:sz w:val="20"/>
              </w:rPr>
              <w:t>Course title:</w:t>
            </w:r>
          </w:p>
        </w:tc>
        <w:tc>
          <w:tcPr>
            <w:tcW w:w="5557" w:type="dxa"/>
            <w:tcBorders>
              <w:bottom w:val="single" w:sz="4" w:space="0" w:color="auto"/>
            </w:tcBorders>
            <w:shd w:val="clear" w:color="auto" w:fill="D9D9D9"/>
          </w:tcPr>
          <w:p w14:paraId="770863CF" w14:textId="18E25991" w:rsidR="00B3767F" w:rsidRPr="00F25C78" w:rsidRDefault="00F25C78" w:rsidP="00C25396">
            <w:pPr>
              <w:autoSpaceDE w:val="0"/>
              <w:autoSpaceDN w:val="0"/>
              <w:adjustRightInd w:val="0"/>
              <w:jc w:val="both"/>
              <w:rPr>
                <w:rFonts w:ascii="Cambria" w:hAnsi="Cambria" w:cs="Calibri"/>
                <w:b/>
                <w:sz w:val="20"/>
              </w:rPr>
            </w:pPr>
            <w:r w:rsidRPr="00F25C78">
              <w:rPr>
                <w:rFonts w:ascii="Cambria" w:hAnsi="Cambria" w:cs="Calibri"/>
                <w:b/>
                <w:sz w:val="20"/>
              </w:rPr>
              <w:t>Applied Logistics</w:t>
            </w:r>
          </w:p>
        </w:tc>
      </w:tr>
      <w:bookmarkEnd w:id="0"/>
      <w:tr w:rsidR="00194251" w:rsidRPr="00CD4E6B" w14:paraId="43DF79A9" w14:textId="77777777" w:rsidTr="00CD4E6B">
        <w:tc>
          <w:tcPr>
            <w:tcW w:w="4224" w:type="dxa"/>
            <w:shd w:val="clear" w:color="auto" w:fill="auto"/>
          </w:tcPr>
          <w:p w14:paraId="0587D88D"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478B3E3D" w14:textId="7C66A0BD" w:rsidR="00194251" w:rsidRPr="00CD4E6B" w:rsidRDefault="0040389F" w:rsidP="00194251">
            <w:pPr>
              <w:autoSpaceDE w:val="0"/>
              <w:autoSpaceDN w:val="0"/>
              <w:adjustRightInd w:val="0"/>
              <w:jc w:val="both"/>
              <w:rPr>
                <w:rFonts w:ascii="Cambria" w:hAnsi="Cambria" w:cs="Calibri"/>
                <w:sz w:val="20"/>
              </w:rPr>
            </w:pPr>
            <w:r>
              <w:rPr>
                <w:rFonts w:ascii="Cambria" w:hAnsi="Cambria" w:cs="Calibri"/>
                <w:sz w:val="20"/>
              </w:rPr>
              <w:t>38306</w:t>
            </w:r>
          </w:p>
        </w:tc>
      </w:tr>
      <w:tr w:rsidR="00194251" w:rsidRPr="00CD4E6B" w14:paraId="4D8793B1" w14:textId="77777777" w:rsidTr="00CD4E6B">
        <w:tc>
          <w:tcPr>
            <w:tcW w:w="4224" w:type="dxa"/>
            <w:shd w:val="clear" w:color="auto" w:fill="auto"/>
          </w:tcPr>
          <w:p w14:paraId="6F4B1784"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2ED21BF7" w14:textId="7F6FDB3F" w:rsidR="00194251" w:rsidRPr="00CD4E6B" w:rsidRDefault="0040389F" w:rsidP="00194251">
            <w:pPr>
              <w:autoSpaceDE w:val="0"/>
              <w:autoSpaceDN w:val="0"/>
              <w:adjustRightInd w:val="0"/>
              <w:jc w:val="both"/>
              <w:rPr>
                <w:rFonts w:ascii="Cambria" w:hAnsi="Cambria" w:cs="Calibri"/>
                <w:sz w:val="20"/>
              </w:rPr>
            </w:pPr>
            <w:r w:rsidRPr="0040389F">
              <w:rPr>
                <w:rFonts w:ascii="Cambria" w:hAnsi="Cambria" w:cs="Calibri"/>
                <w:sz w:val="20"/>
              </w:rPr>
              <w:t>Management</w:t>
            </w:r>
          </w:p>
        </w:tc>
      </w:tr>
      <w:tr w:rsidR="00194251" w:rsidRPr="00CD4E6B" w14:paraId="2603A723" w14:textId="77777777" w:rsidTr="00CD4E6B">
        <w:tc>
          <w:tcPr>
            <w:tcW w:w="4224" w:type="dxa"/>
            <w:shd w:val="clear" w:color="auto" w:fill="auto"/>
          </w:tcPr>
          <w:p w14:paraId="6539D9A5"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775F81CE" w14:textId="5D795D38" w:rsidR="00194251" w:rsidRPr="00CD4E6B" w:rsidRDefault="0040389F" w:rsidP="00194251">
            <w:pPr>
              <w:autoSpaceDE w:val="0"/>
              <w:autoSpaceDN w:val="0"/>
              <w:adjustRightInd w:val="0"/>
              <w:jc w:val="both"/>
              <w:rPr>
                <w:rFonts w:ascii="Cambria" w:hAnsi="Cambria" w:cs="Calibri"/>
                <w:sz w:val="20"/>
              </w:rPr>
            </w:pPr>
            <w:proofErr w:type="spellStart"/>
            <w:r w:rsidRPr="0040389F">
              <w:rPr>
                <w:rFonts w:ascii="Cambria" w:hAnsi="Cambria" w:cs="Calibri"/>
                <w:sz w:val="20"/>
              </w:rPr>
              <w:t>Darko</w:t>
            </w:r>
            <w:proofErr w:type="spellEnd"/>
            <w:r w:rsidRPr="0040389F">
              <w:rPr>
                <w:rFonts w:ascii="Cambria" w:hAnsi="Cambria" w:cs="Calibri"/>
                <w:sz w:val="20"/>
              </w:rPr>
              <w:t xml:space="preserve"> </w:t>
            </w:r>
            <w:proofErr w:type="spellStart"/>
            <w:r w:rsidRPr="0040389F">
              <w:rPr>
                <w:rFonts w:ascii="Cambria" w:hAnsi="Cambria" w:cs="Calibri"/>
                <w:sz w:val="20"/>
              </w:rPr>
              <w:t>Rendulić</w:t>
            </w:r>
            <w:proofErr w:type="spellEnd"/>
            <w:r w:rsidRPr="0040389F">
              <w:rPr>
                <w:rFonts w:ascii="Cambria" w:hAnsi="Cambria" w:cs="Calibri"/>
                <w:sz w:val="20"/>
              </w:rPr>
              <w:t>, PhD</w:t>
            </w:r>
          </w:p>
        </w:tc>
      </w:tr>
      <w:tr w:rsidR="00194251" w:rsidRPr="00CD4E6B" w14:paraId="5B3A4F5F" w14:textId="77777777" w:rsidTr="00CD4E6B">
        <w:tc>
          <w:tcPr>
            <w:tcW w:w="4224" w:type="dxa"/>
          </w:tcPr>
          <w:p w14:paraId="752FA162" w14:textId="77777777" w:rsidR="00194251" w:rsidRPr="00CD4E6B" w:rsidRDefault="00194251" w:rsidP="00194251">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13FA125A" w:rsidR="00194251" w:rsidRPr="00CD4E6B" w:rsidRDefault="0040389F" w:rsidP="00194251">
            <w:pPr>
              <w:autoSpaceDE w:val="0"/>
              <w:autoSpaceDN w:val="0"/>
              <w:adjustRightInd w:val="0"/>
              <w:jc w:val="both"/>
              <w:rPr>
                <w:rFonts w:ascii="Cambria" w:hAnsi="Cambria" w:cs="Calibri"/>
                <w:sz w:val="20"/>
              </w:rPr>
            </w:pPr>
            <w:r>
              <w:rPr>
                <w:rFonts w:ascii="Cambria" w:hAnsi="Cambria" w:cs="Calibri"/>
                <w:sz w:val="20"/>
              </w:rPr>
              <w:t>-</w:t>
            </w:r>
          </w:p>
        </w:tc>
      </w:tr>
      <w:tr w:rsidR="00194251" w:rsidRPr="00CD4E6B" w14:paraId="7725BA88" w14:textId="77777777" w:rsidTr="00CD4E6B">
        <w:tc>
          <w:tcPr>
            <w:tcW w:w="4224" w:type="dxa"/>
          </w:tcPr>
          <w:p w14:paraId="6703E0A7"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7B9EB479" w:rsidR="00194251" w:rsidRPr="00CD4E6B" w:rsidRDefault="0040389F" w:rsidP="00194251">
            <w:pPr>
              <w:autoSpaceDE w:val="0"/>
              <w:autoSpaceDN w:val="0"/>
              <w:adjustRightInd w:val="0"/>
              <w:jc w:val="both"/>
              <w:rPr>
                <w:rFonts w:ascii="Cambria" w:hAnsi="Cambria" w:cs="Calibri"/>
                <w:sz w:val="20"/>
              </w:rPr>
            </w:pPr>
            <w:r>
              <w:rPr>
                <w:rFonts w:ascii="Cambria" w:hAnsi="Cambria" w:cs="Calibri"/>
                <w:sz w:val="20"/>
              </w:rPr>
              <w:t>5</w:t>
            </w:r>
          </w:p>
        </w:tc>
      </w:tr>
      <w:tr w:rsidR="00194251" w:rsidRPr="00CD4E6B" w14:paraId="2D259D2D" w14:textId="77777777" w:rsidTr="00CD4E6B">
        <w:tc>
          <w:tcPr>
            <w:tcW w:w="4224" w:type="dxa"/>
          </w:tcPr>
          <w:p w14:paraId="7D71E96A" w14:textId="77777777" w:rsidR="00194251" w:rsidRPr="00CD4E6B" w:rsidRDefault="00194251" w:rsidP="00194251">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1AD3C5E2" w:rsidR="00194251" w:rsidRPr="00CD4E6B" w:rsidRDefault="0040389F" w:rsidP="00194251">
            <w:pPr>
              <w:autoSpaceDE w:val="0"/>
              <w:autoSpaceDN w:val="0"/>
              <w:adjustRightInd w:val="0"/>
              <w:jc w:val="both"/>
              <w:rPr>
                <w:rFonts w:ascii="Cambria" w:hAnsi="Cambria" w:cs="Calibri"/>
                <w:sz w:val="20"/>
              </w:rPr>
            </w:pPr>
            <w:r>
              <w:rPr>
                <w:rFonts w:ascii="Cambria" w:hAnsi="Cambria" w:cs="Calibri"/>
                <w:sz w:val="20"/>
              </w:rPr>
              <w:t>IV</w:t>
            </w:r>
          </w:p>
        </w:tc>
      </w:tr>
      <w:tr w:rsidR="00DE5FEB" w:rsidRPr="00CD4E6B" w14:paraId="41439ACC" w14:textId="77777777" w:rsidTr="00CD4E6B">
        <w:tc>
          <w:tcPr>
            <w:tcW w:w="4224" w:type="dxa"/>
          </w:tcPr>
          <w:p w14:paraId="462D996F" w14:textId="77777777" w:rsidR="00DE5FEB" w:rsidRPr="00CD4E6B" w:rsidRDefault="00DE5FEB" w:rsidP="00194251">
            <w:pPr>
              <w:autoSpaceDE w:val="0"/>
              <w:autoSpaceDN w:val="0"/>
              <w:adjustRightInd w:val="0"/>
              <w:jc w:val="both"/>
              <w:rPr>
                <w:rStyle w:val="hps"/>
                <w:rFonts w:ascii="Cambria" w:hAnsi="Cambria"/>
                <w:sz w:val="20"/>
              </w:rPr>
            </w:pPr>
          </w:p>
        </w:tc>
        <w:tc>
          <w:tcPr>
            <w:tcW w:w="5557" w:type="dxa"/>
          </w:tcPr>
          <w:p w14:paraId="5E6419EE" w14:textId="77777777" w:rsidR="00DE5FEB" w:rsidRDefault="00DE5FEB" w:rsidP="00194251">
            <w:pPr>
              <w:autoSpaceDE w:val="0"/>
              <w:autoSpaceDN w:val="0"/>
              <w:adjustRightInd w:val="0"/>
              <w:jc w:val="both"/>
              <w:rPr>
                <w:rFonts w:ascii="Cambria" w:hAnsi="Cambria" w:cs="Calibri"/>
                <w:sz w:val="20"/>
              </w:rPr>
            </w:pPr>
          </w:p>
        </w:tc>
      </w:tr>
      <w:tr w:rsidR="00194251" w:rsidRPr="00CD4E6B" w14:paraId="7262A8B8" w14:textId="77777777" w:rsidTr="00CD4E6B">
        <w:tc>
          <w:tcPr>
            <w:tcW w:w="4224" w:type="dxa"/>
          </w:tcPr>
          <w:p w14:paraId="170B8BD6" w14:textId="77777777" w:rsidR="00194251" w:rsidRPr="00CD4E6B" w:rsidRDefault="00194251" w:rsidP="00194251">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5769DA8B" w:rsidR="00194251" w:rsidRPr="00CD4E6B" w:rsidRDefault="0040389F" w:rsidP="00194251">
            <w:pPr>
              <w:autoSpaceDE w:val="0"/>
              <w:autoSpaceDN w:val="0"/>
              <w:adjustRightInd w:val="0"/>
              <w:jc w:val="both"/>
              <w:rPr>
                <w:rFonts w:ascii="Cambria" w:hAnsi="Cambria" w:cs="Calibri"/>
                <w:sz w:val="20"/>
              </w:rPr>
            </w:pPr>
            <w:r>
              <w:rPr>
                <w:rFonts w:ascii="Cambria" w:hAnsi="Cambria" w:cs="Calibri"/>
                <w:sz w:val="20"/>
              </w:rPr>
              <w:t>202</w:t>
            </w:r>
            <w:r w:rsidR="000F4943">
              <w:rPr>
                <w:rFonts w:ascii="Cambria" w:hAnsi="Cambria" w:cs="Calibri"/>
                <w:sz w:val="20"/>
              </w:rPr>
              <w:t>2</w:t>
            </w:r>
            <w:r>
              <w:rPr>
                <w:rFonts w:ascii="Cambria" w:hAnsi="Cambria" w:cs="Calibri"/>
                <w:sz w:val="20"/>
              </w:rPr>
              <w:t>/202</w:t>
            </w:r>
            <w:r w:rsidR="000F4943">
              <w:rPr>
                <w:rFonts w:ascii="Cambria" w:hAnsi="Cambria" w:cs="Calibri"/>
                <w:sz w:val="20"/>
              </w:rPr>
              <w:t>3</w:t>
            </w:r>
          </w:p>
        </w:tc>
      </w:tr>
      <w:tr w:rsidR="00194251" w:rsidRPr="00CD4E6B" w14:paraId="6249D1FA" w14:textId="77777777" w:rsidTr="00CD4E6B">
        <w:tc>
          <w:tcPr>
            <w:tcW w:w="4224" w:type="dxa"/>
          </w:tcPr>
          <w:p w14:paraId="4DEF97C0" w14:textId="77777777" w:rsidR="00194251" w:rsidRPr="00CD4E6B" w:rsidRDefault="00194251" w:rsidP="00194251">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251BFCC1" w:rsidR="00194251" w:rsidRPr="00CD4E6B" w:rsidRDefault="0040389F" w:rsidP="00194251">
            <w:pPr>
              <w:autoSpaceDE w:val="0"/>
              <w:autoSpaceDN w:val="0"/>
              <w:adjustRightInd w:val="0"/>
              <w:jc w:val="both"/>
              <w:rPr>
                <w:rFonts w:ascii="Cambria" w:hAnsi="Cambria" w:cs="Calibri"/>
                <w:sz w:val="20"/>
              </w:rPr>
            </w:pPr>
            <w:r>
              <w:rPr>
                <w:rFonts w:ascii="Cambria" w:hAnsi="Cambria" w:cs="Calibri"/>
                <w:sz w:val="20"/>
              </w:rPr>
              <w:t>-</w:t>
            </w:r>
          </w:p>
        </w:tc>
      </w:tr>
      <w:tr w:rsidR="00194251" w:rsidRPr="00CD4E6B" w14:paraId="59CD7A61" w14:textId="77777777" w:rsidTr="00CD4E6B">
        <w:tc>
          <w:tcPr>
            <w:tcW w:w="4224" w:type="dxa"/>
          </w:tcPr>
          <w:p w14:paraId="450943F4"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62ED67D9" w:rsidR="00194251" w:rsidRPr="00CD4E6B" w:rsidRDefault="0040389F" w:rsidP="00194251">
            <w:pPr>
              <w:autoSpaceDE w:val="0"/>
              <w:autoSpaceDN w:val="0"/>
              <w:adjustRightInd w:val="0"/>
              <w:jc w:val="both"/>
              <w:rPr>
                <w:rFonts w:ascii="Cambria" w:hAnsi="Cambria" w:cs="Calibri"/>
                <w:sz w:val="20"/>
              </w:rPr>
            </w:pPr>
            <w:r>
              <w:rPr>
                <w:rFonts w:ascii="Cambria" w:hAnsi="Cambria" w:cs="Calibri"/>
                <w:sz w:val="20"/>
              </w:rPr>
              <w:t>English</w:t>
            </w:r>
          </w:p>
        </w:tc>
      </w:tr>
      <w:tr w:rsidR="00194251" w:rsidRPr="00CD4E6B" w14:paraId="239E1A9B" w14:textId="77777777" w:rsidTr="00CD4E6B">
        <w:tc>
          <w:tcPr>
            <w:tcW w:w="4224" w:type="dxa"/>
          </w:tcPr>
          <w:p w14:paraId="3ADCC8EF"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01629C13" w14:textId="47B0B44A" w:rsidR="0040389F" w:rsidRPr="0040389F" w:rsidRDefault="0040389F" w:rsidP="0040389F">
            <w:pPr>
              <w:autoSpaceDE w:val="0"/>
              <w:autoSpaceDN w:val="0"/>
              <w:adjustRightInd w:val="0"/>
              <w:jc w:val="both"/>
              <w:rPr>
                <w:rFonts w:ascii="Cambria" w:hAnsi="Cambria" w:cs="Calibri"/>
                <w:sz w:val="20"/>
              </w:rPr>
            </w:pPr>
            <w:r w:rsidRPr="0040389F">
              <w:rPr>
                <w:rFonts w:ascii="Cambria" w:hAnsi="Cambria" w:cs="Calibri"/>
                <w:sz w:val="20"/>
              </w:rPr>
              <w:t>The aim of the course is to acquaint students with the basics in the</w:t>
            </w:r>
            <w:r>
              <w:rPr>
                <w:rFonts w:ascii="Cambria" w:hAnsi="Cambria" w:cs="Calibri"/>
                <w:sz w:val="20"/>
              </w:rPr>
              <w:t xml:space="preserve"> </w:t>
            </w:r>
            <w:r w:rsidRPr="0040389F">
              <w:rPr>
                <w:rFonts w:ascii="Cambria" w:hAnsi="Cambria" w:cs="Calibri"/>
                <w:sz w:val="20"/>
              </w:rPr>
              <w:t>field of logistics, with particular emphasis on the economic</w:t>
            </w:r>
          </w:p>
          <w:p w14:paraId="3F0A481D" w14:textId="77777777" w:rsidR="0040389F" w:rsidRPr="0040389F" w:rsidRDefault="0040389F" w:rsidP="0040389F">
            <w:pPr>
              <w:autoSpaceDE w:val="0"/>
              <w:autoSpaceDN w:val="0"/>
              <w:adjustRightInd w:val="0"/>
              <w:jc w:val="both"/>
              <w:rPr>
                <w:rFonts w:ascii="Cambria" w:hAnsi="Cambria" w:cs="Calibri"/>
                <w:sz w:val="20"/>
              </w:rPr>
            </w:pPr>
            <w:r w:rsidRPr="0040389F">
              <w:rPr>
                <w:rFonts w:ascii="Cambria" w:hAnsi="Cambria" w:cs="Calibri"/>
                <w:sz w:val="20"/>
              </w:rPr>
              <w:t>effects of the complex application of logistics procedures in</w:t>
            </w:r>
          </w:p>
          <w:p w14:paraId="43154FAB" w14:textId="087D57C2" w:rsidR="00194251" w:rsidRPr="00CD4E6B" w:rsidRDefault="0040389F" w:rsidP="0040389F">
            <w:pPr>
              <w:autoSpaceDE w:val="0"/>
              <w:autoSpaceDN w:val="0"/>
              <w:adjustRightInd w:val="0"/>
              <w:jc w:val="both"/>
              <w:rPr>
                <w:rFonts w:ascii="Cambria" w:hAnsi="Cambria" w:cs="Calibri"/>
                <w:sz w:val="20"/>
              </w:rPr>
            </w:pPr>
            <w:r w:rsidRPr="0040389F">
              <w:rPr>
                <w:rFonts w:ascii="Cambria" w:hAnsi="Cambria" w:cs="Calibri"/>
                <w:sz w:val="20"/>
              </w:rPr>
              <w:t>Croatian entrepreneurial practice.</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4E67F2" w:rsidRPr="00CD4E6B" w14:paraId="72D1E6B8" w14:textId="77777777" w:rsidTr="00CD4E6B">
        <w:trPr>
          <w:trHeight w:val="90"/>
          <w:jc w:val="center"/>
        </w:trPr>
        <w:tc>
          <w:tcPr>
            <w:tcW w:w="2560" w:type="dxa"/>
          </w:tcPr>
          <w:p w14:paraId="6512AEAA"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7ED194C2" w:rsidR="004E67F2" w:rsidRPr="00CD4E6B" w:rsidRDefault="004E1B14" w:rsidP="004E1B14">
            <w:pPr>
              <w:autoSpaceDE w:val="0"/>
              <w:autoSpaceDN w:val="0"/>
              <w:adjustRightInd w:val="0"/>
              <w:jc w:val="center"/>
              <w:rPr>
                <w:rFonts w:ascii="Cambria" w:hAnsi="Cambria" w:cs="Calibri"/>
                <w:sz w:val="20"/>
              </w:rPr>
            </w:pPr>
            <w:r>
              <w:rPr>
                <w:rFonts w:ascii="Cambria" w:hAnsi="Cambria" w:cs="Calibri"/>
                <w:sz w:val="20"/>
              </w:rPr>
              <w:t>2</w:t>
            </w:r>
          </w:p>
        </w:tc>
        <w:tc>
          <w:tcPr>
            <w:tcW w:w="2271" w:type="dxa"/>
          </w:tcPr>
          <w:p w14:paraId="251D0F3B" w14:textId="719EDAF0" w:rsidR="004E67F2" w:rsidRPr="00CD4E6B" w:rsidRDefault="004E1B14" w:rsidP="004E1B14">
            <w:pPr>
              <w:autoSpaceDE w:val="0"/>
              <w:autoSpaceDN w:val="0"/>
              <w:adjustRightInd w:val="0"/>
              <w:jc w:val="center"/>
              <w:rPr>
                <w:rFonts w:ascii="Cambria" w:hAnsi="Cambria" w:cs="Calibri"/>
                <w:sz w:val="20"/>
              </w:rPr>
            </w:pPr>
            <w:r>
              <w:rPr>
                <w:rFonts w:ascii="Cambria" w:hAnsi="Cambria" w:cs="Calibri"/>
                <w:sz w:val="20"/>
              </w:rPr>
              <w:t>30</w:t>
            </w:r>
          </w:p>
        </w:tc>
        <w:tc>
          <w:tcPr>
            <w:tcW w:w="2674" w:type="dxa"/>
          </w:tcPr>
          <w:p w14:paraId="66DE222C" w14:textId="07BC70F9" w:rsidR="004E67F2" w:rsidRPr="00CD4E6B" w:rsidRDefault="0040389F" w:rsidP="006C2C94">
            <w:pPr>
              <w:autoSpaceDE w:val="0"/>
              <w:autoSpaceDN w:val="0"/>
              <w:adjustRightInd w:val="0"/>
              <w:jc w:val="both"/>
              <w:rPr>
                <w:rFonts w:ascii="Cambria" w:hAnsi="Cambria" w:cs="Calibri"/>
                <w:sz w:val="20"/>
              </w:rPr>
            </w:pPr>
            <w:r w:rsidRPr="0040389F">
              <w:rPr>
                <w:rFonts w:ascii="Cambria" w:hAnsi="Cambria" w:cs="Calibri"/>
                <w:sz w:val="20"/>
              </w:rPr>
              <w:t>attend</w:t>
            </w:r>
            <w:r>
              <w:rPr>
                <w:rFonts w:ascii="Cambria" w:hAnsi="Cambria" w:cs="Calibri"/>
                <w:sz w:val="20"/>
              </w:rPr>
              <w:t>a</w:t>
            </w:r>
            <w:r w:rsidRPr="0040389F">
              <w:rPr>
                <w:rFonts w:ascii="Cambria" w:hAnsi="Cambria" w:cs="Calibri"/>
                <w:sz w:val="20"/>
              </w:rPr>
              <w:t>nce</w:t>
            </w:r>
            <w:r>
              <w:rPr>
                <w:rFonts w:ascii="Cambria" w:hAnsi="Cambria" w:cs="Calibri"/>
                <w:sz w:val="20"/>
              </w:rPr>
              <w:t xml:space="preserve"> at</w:t>
            </w:r>
            <w:r w:rsidR="006C2C94">
              <w:rPr>
                <w:rFonts w:ascii="Cambria" w:hAnsi="Cambria" w:cs="Calibri"/>
                <w:sz w:val="20"/>
              </w:rPr>
              <w:t xml:space="preserve"> </w:t>
            </w:r>
            <w:r w:rsidRPr="0040389F">
              <w:rPr>
                <w:rFonts w:ascii="Cambria" w:hAnsi="Cambria" w:cs="Calibri"/>
                <w:sz w:val="20"/>
              </w:rPr>
              <w:t>60% (50%)</w:t>
            </w:r>
          </w:p>
        </w:tc>
      </w:tr>
      <w:tr w:rsidR="004E67F2" w:rsidRPr="00CD4E6B" w14:paraId="50A928D9" w14:textId="77777777" w:rsidTr="00CD4E6B">
        <w:trPr>
          <w:jc w:val="center"/>
        </w:trPr>
        <w:tc>
          <w:tcPr>
            <w:tcW w:w="2560" w:type="dxa"/>
          </w:tcPr>
          <w:p w14:paraId="798D20E5"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0426C39E" w:rsidR="004E67F2" w:rsidRPr="00CD4E6B" w:rsidRDefault="004E1B14" w:rsidP="004E1B14">
            <w:pPr>
              <w:autoSpaceDE w:val="0"/>
              <w:autoSpaceDN w:val="0"/>
              <w:adjustRightInd w:val="0"/>
              <w:jc w:val="center"/>
              <w:rPr>
                <w:rFonts w:ascii="Cambria" w:hAnsi="Cambria" w:cs="Calibri"/>
                <w:sz w:val="20"/>
              </w:rPr>
            </w:pPr>
            <w:r>
              <w:rPr>
                <w:rFonts w:ascii="Cambria" w:hAnsi="Cambria" w:cs="Calibri"/>
                <w:sz w:val="20"/>
              </w:rPr>
              <w:t>2 (1,5)</w:t>
            </w:r>
          </w:p>
        </w:tc>
        <w:tc>
          <w:tcPr>
            <w:tcW w:w="2271" w:type="dxa"/>
          </w:tcPr>
          <w:p w14:paraId="7E736775" w14:textId="1F5D580E" w:rsidR="004E67F2" w:rsidRPr="00CD4E6B" w:rsidRDefault="004E1B14" w:rsidP="004E1B14">
            <w:pPr>
              <w:autoSpaceDE w:val="0"/>
              <w:autoSpaceDN w:val="0"/>
              <w:adjustRightInd w:val="0"/>
              <w:jc w:val="center"/>
              <w:rPr>
                <w:rFonts w:ascii="Cambria" w:hAnsi="Cambria" w:cs="Calibri"/>
                <w:sz w:val="20"/>
              </w:rPr>
            </w:pPr>
            <w:r>
              <w:rPr>
                <w:rFonts w:ascii="Cambria" w:hAnsi="Cambria" w:cs="Calibri"/>
                <w:sz w:val="20"/>
              </w:rPr>
              <w:t>30 (27)</w:t>
            </w:r>
          </w:p>
        </w:tc>
        <w:tc>
          <w:tcPr>
            <w:tcW w:w="2674" w:type="dxa"/>
          </w:tcPr>
          <w:p w14:paraId="2C54EA31" w14:textId="27D3E7A1" w:rsidR="004E67F2" w:rsidRPr="00CD4E6B" w:rsidRDefault="006C2C94" w:rsidP="006C2C94">
            <w:pPr>
              <w:autoSpaceDE w:val="0"/>
              <w:autoSpaceDN w:val="0"/>
              <w:adjustRightInd w:val="0"/>
              <w:jc w:val="both"/>
              <w:rPr>
                <w:rFonts w:ascii="Cambria" w:hAnsi="Cambria" w:cs="Calibri"/>
                <w:sz w:val="20"/>
              </w:rPr>
            </w:pPr>
            <w:r w:rsidRPr="006C2C94">
              <w:rPr>
                <w:rStyle w:val="hps"/>
                <w:rFonts w:ascii="Cambria" w:hAnsi="Cambria"/>
                <w:sz w:val="20"/>
              </w:rPr>
              <w:t>attendance at</w:t>
            </w:r>
            <w:r>
              <w:rPr>
                <w:rStyle w:val="hps"/>
                <w:rFonts w:ascii="Cambria" w:hAnsi="Cambria"/>
                <w:sz w:val="20"/>
              </w:rPr>
              <w:t xml:space="preserve"> </w:t>
            </w:r>
            <w:r w:rsidRPr="006C2C94">
              <w:rPr>
                <w:rStyle w:val="hps"/>
                <w:rFonts w:ascii="Cambria" w:hAnsi="Cambria"/>
                <w:sz w:val="20"/>
              </w:rPr>
              <w:t>60% (50%)</w:t>
            </w:r>
          </w:p>
        </w:tc>
      </w:tr>
      <w:tr w:rsidR="004E67F2" w:rsidRPr="00CD4E6B" w14:paraId="4FDF9161" w14:textId="77777777" w:rsidTr="00CD4E6B">
        <w:trPr>
          <w:jc w:val="center"/>
        </w:trPr>
        <w:tc>
          <w:tcPr>
            <w:tcW w:w="2560" w:type="dxa"/>
          </w:tcPr>
          <w:p w14:paraId="0490FEE0" w14:textId="77777777" w:rsidR="004E67F2" w:rsidRPr="00CD4E6B" w:rsidRDefault="004E67F2" w:rsidP="004E67F2">
            <w:pPr>
              <w:pStyle w:val="CommentText"/>
              <w:rPr>
                <w:rFonts w:ascii="Cambria" w:hAnsi="Cambria"/>
              </w:rPr>
            </w:pPr>
            <w:r w:rsidRPr="00CD4E6B">
              <w:rPr>
                <w:rFonts w:ascii="Cambria" w:hAnsi="Cambria"/>
              </w:rPr>
              <w:t>Practical (lab) sessions:</w:t>
            </w:r>
          </w:p>
        </w:tc>
        <w:tc>
          <w:tcPr>
            <w:tcW w:w="2271" w:type="dxa"/>
          </w:tcPr>
          <w:p w14:paraId="498E9C62" w14:textId="77777777" w:rsidR="004E67F2" w:rsidRPr="00CD4E6B" w:rsidRDefault="004E67F2" w:rsidP="004E1B14">
            <w:pPr>
              <w:autoSpaceDE w:val="0"/>
              <w:autoSpaceDN w:val="0"/>
              <w:adjustRightInd w:val="0"/>
              <w:jc w:val="center"/>
              <w:rPr>
                <w:rFonts w:ascii="Cambria" w:hAnsi="Cambria" w:cs="Calibri"/>
                <w:sz w:val="20"/>
              </w:rPr>
            </w:pPr>
          </w:p>
        </w:tc>
        <w:tc>
          <w:tcPr>
            <w:tcW w:w="2271" w:type="dxa"/>
          </w:tcPr>
          <w:p w14:paraId="7F12409A" w14:textId="77777777" w:rsidR="004E67F2" w:rsidRPr="00CD4E6B" w:rsidRDefault="004E67F2" w:rsidP="004E1B14">
            <w:pPr>
              <w:autoSpaceDE w:val="0"/>
              <w:autoSpaceDN w:val="0"/>
              <w:adjustRightInd w:val="0"/>
              <w:jc w:val="center"/>
              <w:rPr>
                <w:rFonts w:ascii="Cambria" w:hAnsi="Cambria" w:cs="Calibri"/>
                <w:sz w:val="20"/>
              </w:rPr>
            </w:pPr>
          </w:p>
        </w:tc>
        <w:tc>
          <w:tcPr>
            <w:tcW w:w="2674" w:type="dxa"/>
          </w:tcPr>
          <w:p w14:paraId="7A454E73" w14:textId="77777777" w:rsidR="004E67F2" w:rsidRPr="00CD4E6B" w:rsidRDefault="004E67F2" w:rsidP="006C2C94">
            <w:pPr>
              <w:autoSpaceDE w:val="0"/>
              <w:autoSpaceDN w:val="0"/>
              <w:adjustRightInd w:val="0"/>
              <w:jc w:val="both"/>
              <w:rPr>
                <w:rFonts w:ascii="Cambria" w:hAnsi="Cambria" w:cs="Calibri"/>
                <w:sz w:val="20"/>
              </w:rPr>
            </w:pPr>
          </w:p>
        </w:tc>
      </w:tr>
      <w:tr w:rsidR="004E67F2" w:rsidRPr="00CD4E6B" w14:paraId="35960E71" w14:textId="77777777" w:rsidTr="00CD4E6B">
        <w:trPr>
          <w:jc w:val="center"/>
        </w:trPr>
        <w:tc>
          <w:tcPr>
            <w:tcW w:w="2560" w:type="dxa"/>
          </w:tcPr>
          <w:p w14:paraId="4ED91CF7"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5D1AF72A" w:rsidR="004E67F2" w:rsidRPr="00CD4E6B" w:rsidRDefault="004E1B14" w:rsidP="004E1B14">
            <w:pPr>
              <w:autoSpaceDE w:val="0"/>
              <w:autoSpaceDN w:val="0"/>
              <w:adjustRightInd w:val="0"/>
              <w:jc w:val="center"/>
              <w:rPr>
                <w:rFonts w:ascii="Cambria" w:hAnsi="Cambria" w:cs="Calibri"/>
                <w:sz w:val="20"/>
              </w:rPr>
            </w:pPr>
            <w:r>
              <w:rPr>
                <w:rFonts w:ascii="Cambria" w:hAnsi="Cambria" w:cs="Calibri"/>
                <w:sz w:val="20"/>
              </w:rPr>
              <w:t>(0,5)</w:t>
            </w:r>
          </w:p>
        </w:tc>
        <w:tc>
          <w:tcPr>
            <w:tcW w:w="2271" w:type="dxa"/>
          </w:tcPr>
          <w:p w14:paraId="795C15C5" w14:textId="0ED2082C" w:rsidR="004E67F2" w:rsidRPr="00CD4E6B" w:rsidRDefault="004E1B14" w:rsidP="004E1B14">
            <w:pPr>
              <w:autoSpaceDE w:val="0"/>
              <w:autoSpaceDN w:val="0"/>
              <w:adjustRightInd w:val="0"/>
              <w:jc w:val="center"/>
              <w:rPr>
                <w:rFonts w:ascii="Cambria" w:hAnsi="Cambria" w:cs="Calibri"/>
                <w:sz w:val="20"/>
              </w:rPr>
            </w:pPr>
            <w:r>
              <w:rPr>
                <w:rFonts w:ascii="Cambria" w:hAnsi="Cambria" w:cs="Calibri"/>
                <w:sz w:val="20"/>
              </w:rPr>
              <w:t>(3)</w:t>
            </w:r>
          </w:p>
        </w:tc>
        <w:tc>
          <w:tcPr>
            <w:tcW w:w="2674" w:type="dxa"/>
          </w:tcPr>
          <w:p w14:paraId="5CBC0EF1" w14:textId="04A97807" w:rsidR="004E67F2" w:rsidRPr="00CD4E6B" w:rsidRDefault="006C2C94" w:rsidP="006C2C94">
            <w:pPr>
              <w:autoSpaceDE w:val="0"/>
              <w:autoSpaceDN w:val="0"/>
              <w:adjustRightInd w:val="0"/>
              <w:jc w:val="both"/>
              <w:rPr>
                <w:rFonts w:ascii="Cambria" w:hAnsi="Cambria" w:cs="Calibri"/>
                <w:sz w:val="20"/>
              </w:rPr>
            </w:pPr>
            <w:r w:rsidRPr="006C2C94">
              <w:rPr>
                <w:rFonts w:ascii="Cambria" w:hAnsi="Cambria" w:cs="Calibri"/>
                <w:sz w:val="20"/>
              </w:rPr>
              <w:t>attendance at</w:t>
            </w:r>
            <w:r>
              <w:rPr>
                <w:rFonts w:ascii="Cambria" w:hAnsi="Cambria" w:cs="Calibri"/>
                <w:sz w:val="20"/>
              </w:rPr>
              <w:t xml:space="preserve"> </w:t>
            </w:r>
            <w:r w:rsidRPr="006C2C94">
              <w:rPr>
                <w:rFonts w:ascii="Cambria" w:hAnsi="Cambria" w:cs="Calibri"/>
                <w:sz w:val="20"/>
              </w:rPr>
              <w:t>60% (50%)</w:t>
            </w:r>
          </w:p>
        </w:tc>
      </w:tr>
      <w:tr w:rsidR="004E67F2" w:rsidRPr="00CD4E6B" w14:paraId="1EAB7346" w14:textId="77777777" w:rsidTr="00CD4E6B">
        <w:trPr>
          <w:jc w:val="center"/>
        </w:trPr>
        <w:tc>
          <w:tcPr>
            <w:tcW w:w="2560" w:type="dxa"/>
          </w:tcPr>
          <w:p w14:paraId="58B4C530"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7777777" w:rsidR="004E67F2" w:rsidRPr="00CD4E6B" w:rsidRDefault="004E67F2" w:rsidP="004E67F2">
            <w:pPr>
              <w:autoSpaceDE w:val="0"/>
              <w:autoSpaceDN w:val="0"/>
              <w:adjustRightInd w:val="0"/>
              <w:jc w:val="both"/>
              <w:rPr>
                <w:rFonts w:ascii="Cambria" w:hAnsi="Cambria" w:cs="Calibri"/>
                <w:sz w:val="20"/>
              </w:rPr>
            </w:pPr>
          </w:p>
        </w:tc>
        <w:tc>
          <w:tcPr>
            <w:tcW w:w="2271" w:type="dxa"/>
          </w:tcPr>
          <w:p w14:paraId="042A0165" w14:textId="77777777" w:rsidR="004E67F2" w:rsidRPr="00CD4E6B" w:rsidRDefault="004E67F2" w:rsidP="004E67F2">
            <w:pPr>
              <w:autoSpaceDE w:val="0"/>
              <w:autoSpaceDN w:val="0"/>
              <w:adjustRightInd w:val="0"/>
              <w:jc w:val="both"/>
              <w:rPr>
                <w:rFonts w:ascii="Cambria" w:hAnsi="Cambria" w:cs="Calibri"/>
                <w:sz w:val="20"/>
              </w:rPr>
            </w:pPr>
          </w:p>
        </w:tc>
        <w:tc>
          <w:tcPr>
            <w:tcW w:w="2674" w:type="dxa"/>
          </w:tcPr>
          <w:p w14:paraId="5A84408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5A1392F0" w14:textId="77777777" w:rsidTr="00CD4E6B">
        <w:trPr>
          <w:jc w:val="center"/>
        </w:trPr>
        <w:tc>
          <w:tcPr>
            <w:tcW w:w="2560" w:type="dxa"/>
          </w:tcPr>
          <w:p w14:paraId="3272192D"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77777777" w:rsidR="004E67F2" w:rsidRPr="00CD4E6B" w:rsidRDefault="004E67F2" w:rsidP="004E67F2">
            <w:pPr>
              <w:autoSpaceDE w:val="0"/>
              <w:autoSpaceDN w:val="0"/>
              <w:adjustRightInd w:val="0"/>
              <w:jc w:val="both"/>
              <w:rPr>
                <w:rFonts w:ascii="Cambria" w:hAnsi="Cambria" w:cs="Calibri"/>
                <w:sz w:val="20"/>
              </w:rPr>
            </w:pPr>
          </w:p>
        </w:tc>
        <w:tc>
          <w:tcPr>
            <w:tcW w:w="2271" w:type="dxa"/>
          </w:tcPr>
          <w:p w14:paraId="558E217C" w14:textId="77777777" w:rsidR="004E67F2" w:rsidRPr="00CD4E6B" w:rsidRDefault="004E67F2" w:rsidP="004E67F2">
            <w:pPr>
              <w:autoSpaceDE w:val="0"/>
              <w:autoSpaceDN w:val="0"/>
              <w:adjustRightInd w:val="0"/>
              <w:jc w:val="both"/>
              <w:rPr>
                <w:rFonts w:ascii="Cambria" w:hAnsi="Cambria" w:cs="Calibri"/>
                <w:sz w:val="20"/>
              </w:rPr>
            </w:pPr>
          </w:p>
        </w:tc>
        <w:tc>
          <w:tcPr>
            <w:tcW w:w="2674" w:type="dxa"/>
          </w:tcPr>
          <w:p w14:paraId="48A76D29"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6924C41D" w14:textId="77777777" w:rsidTr="00CD4E6B">
        <w:trPr>
          <w:jc w:val="center"/>
        </w:trPr>
        <w:tc>
          <w:tcPr>
            <w:tcW w:w="2560" w:type="dxa"/>
            <w:shd w:val="clear" w:color="auto" w:fill="D9D9D9"/>
          </w:tcPr>
          <w:p w14:paraId="3BF8E13F"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2A90382F" w:rsidR="004E67F2" w:rsidRPr="00CD4E6B" w:rsidRDefault="004E1B14" w:rsidP="004E1B14">
            <w:pPr>
              <w:autoSpaceDE w:val="0"/>
              <w:autoSpaceDN w:val="0"/>
              <w:adjustRightInd w:val="0"/>
              <w:jc w:val="center"/>
              <w:rPr>
                <w:rFonts w:ascii="Cambria" w:hAnsi="Cambria" w:cs="Calibri"/>
                <w:sz w:val="20"/>
              </w:rPr>
            </w:pPr>
            <w:r>
              <w:rPr>
                <w:rFonts w:ascii="Cambria" w:hAnsi="Cambria" w:cs="Calibri"/>
                <w:sz w:val="20"/>
              </w:rPr>
              <w:t>4</w:t>
            </w:r>
          </w:p>
        </w:tc>
        <w:tc>
          <w:tcPr>
            <w:tcW w:w="2271" w:type="dxa"/>
            <w:shd w:val="clear" w:color="auto" w:fill="D9D9D9"/>
          </w:tcPr>
          <w:p w14:paraId="73FA054B" w14:textId="0D6921A3" w:rsidR="004E67F2" w:rsidRPr="00CD4E6B" w:rsidRDefault="004E1B14" w:rsidP="004E1B14">
            <w:pPr>
              <w:autoSpaceDE w:val="0"/>
              <w:autoSpaceDN w:val="0"/>
              <w:adjustRightInd w:val="0"/>
              <w:jc w:val="center"/>
              <w:rPr>
                <w:rFonts w:ascii="Cambria" w:hAnsi="Cambria" w:cs="Calibri"/>
                <w:sz w:val="20"/>
              </w:rPr>
            </w:pPr>
            <w:r>
              <w:rPr>
                <w:rFonts w:ascii="Cambria" w:hAnsi="Cambria" w:cs="Calibri"/>
                <w:sz w:val="20"/>
              </w:rPr>
              <w:t>60</w:t>
            </w:r>
          </w:p>
        </w:tc>
        <w:tc>
          <w:tcPr>
            <w:tcW w:w="2674" w:type="dxa"/>
            <w:shd w:val="clear" w:color="auto" w:fill="D9D9D9"/>
          </w:tcPr>
          <w:p w14:paraId="59A9FB91" w14:textId="77777777" w:rsidR="004E67F2" w:rsidRPr="00CD4E6B" w:rsidRDefault="004E67F2" w:rsidP="004E67F2">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263649" w:rsidRPr="00CD4E6B" w14:paraId="7198D19B" w14:textId="77777777" w:rsidTr="008574FD">
        <w:trPr>
          <w:trHeight w:val="340"/>
          <w:jc w:val="center"/>
        </w:trPr>
        <w:tc>
          <w:tcPr>
            <w:tcW w:w="2568" w:type="dxa"/>
            <w:vMerge/>
            <w:shd w:val="clear" w:color="auto" w:fill="D9D9D9"/>
          </w:tcPr>
          <w:p w14:paraId="37059140"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6BA21B04" w14:textId="4C2E5840" w:rsidR="00263649" w:rsidRPr="00CD4E6B" w:rsidRDefault="00263649" w:rsidP="0040389F">
            <w:pPr>
              <w:autoSpaceDE w:val="0"/>
              <w:autoSpaceDN w:val="0"/>
              <w:adjustRightInd w:val="0"/>
              <w:jc w:val="both"/>
              <w:rPr>
                <w:rFonts w:ascii="Times New Roman" w:hAnsi="Times New Roman"/>
                <w:sz w:val="20"/>
              </w:rPr>
            </w:pPr>
            <w:r w:rsidRPr="00CD4E6B">
              <w:rPr>
                <w:rFonts w:ascii="Times New Roman" w:hAnsi="Times New Roman"/>
                <w:b/>
                <w:sz w:val="20"/>
              </w:rPr>
              <w:t>I 1:</w:t>
            </w:r>
            <w:r w:rsidR="0040389F">
              <w:rPr>
                <w:rFonts w:ascii="Times New Roman" w:hAnsi="Times New Roman"/>
                <w:b/>
                <w:sz w:val="20"/>
              </w:rPr>
              <w:t xml:space="preserve"> </w:t>
            </w:r>
            <w:r w:rsidR="0040389F" w:rsidRPr="0040389F">
              <w:rPr>
                <w:rFonts w:ascii="Times New Roman" w:hAnsi="Times New Roman"/>
                <w:b/>
                <w:sz w:val="20"/>
              </w:rPr>
              <w:t>Explain terms, division and basic</w:t>
            </w:r>
            <w:r w:rsidR="0040389F">
              <w:rPr>
                <w:rFonts w:ascii="Times New Roman" w:hAnsi="Times New Roman"/>
                <w:b/>
                <w:sz w:val="20"/>
              </w:rPr>
              <w:t xml:space="preserve"> </w:t>
            </w:r>
            <w:r w:rsidR="0040389F" w:rsidRPr="0040389F">
              <w:rPr>
                <w:rFonts w:ascii="Times New Roman" w:hAnsi="Times New Roman"/>
                <w:b/>
                <w:sz w:val="20"/>
              </w:rPr>
              <w:t>functions of the logistics and its role in</w:t>
            </w:r>
            <w:r w:rsidR="0040389F">
              <w:rPr>
                <w:rFonts w:ascii="Times New Roman" w:hAnsi="Times New Roman"/>
                <w:b/>
                <w:sz w:val="20"/>
              </w:rPr>
              <w:t xml:space="preserve"> </w:t>
            </w:r>
            <w:r w:rsidR="0040389F" w:rsidRPr="0040389F">
              <w:rPr>
                <w:rFonts w:ascii="Times New Roman" w:hAnsi="Times New Roman"/>
                <w:b/>
                <w:sz w:val="20"/>
              </w:rPr>
              <w:t>the business</w:t>
            </w:r>
          </w:p>
        </w:tc>
        <w:tc>
          <w:tcPr>
            <w:tcW w:w="2841" w:type="dxa"/>
            <w:shd w:val="clear" w:color="auto" w:fill="auto"/>
          </w:tcPr>
          <w:p w14:paraId="44F34F54" w14:textId="751F294C" w:rsidR="00263649" w:rsidRPr="00CD4E6B" w:rsidRDefault="0040389F" w:rsidP="0040389F">
            <w:pPr>
              <w:autoSpaceDE w:val="0"/>
              <w:autoSpaceDN w:val="0"/>
              <w:adjustRightInd w:val="0"/>
              <w:rPr>
                <w:rFonts w:ascii="Cambria" w:hAnsi="Cambria" w:cs="Calibri"/>
                <w:sz w:val="20"/>
              </w:rPr>
            </w:pPr>
            <w:r w:rsidRPr="0040389F">
              <w:rPr>
                <w:rFonts w:ascii="Cambria" w:hAnsi="Cambria" w:cs="Calibri"/>
                <w:sz w:val="20"/>
              </w:rPr>
              <w:t>presence at lectures, overviews,</w:t>
            </w:r>
            <w:r>
              <w:rPr>
                <w:rFonts w:ascii="Cambria" w:hAnsi="Cambria" w:cs="Calibri"/>
                <w:sz w:val="20"/>
              </w:rPr>
              <w:t xml:space="preserve"> </w:t>
            </w:r>
            <w:r w:rsidRPr="0040389F">
              <w:rPr>
                <w:rFonts w:ascii="Cambria" w:hAnsi="Cambria" w:cs="Calibri"/>
                <w:sz w:val="20"/>
              </w:rPr>
              <w:t>essays</w:t>
            </w:r>
          </w:p>
        </w:tc>
        <w:tc>
          <w:tcPr>
            <w:tcW w:w="1684" w:type="dxa"/>
            <w:vMerge w:val="restart"/>
            <w:shd w:val="clear" w:color="auto" w:fill="auto"/>
          </w:tcPr>
          <w:p w14:paraId="08A5303C" w14:textId="77777777" w:rsidR="0040389F" w:rsidRDefault="0040389F" w:rsidP="0040389F">
            <w:pPr>
              <w:autoSpaceDE w:val="0"/>
              <w:autoSpaceDN w:val="0"/>
              <w:adjustRightInd w:val="0"/>
              <w:rPr>
                <w:rFonts w:ascii="Cambria" w:hAnsi="Cambria" w:cs="Calibri"/>
                <w:sz w:val="20"/>
              </w:rPr>
            </w:pPr>
          </w:p>
          <w:p w14:paraId="31E2D2AC" w14:textId="63993C25" w:rsidR="0040389F" w:rsidRPr="0040389F" w:rsidRDefault="0040389F" w:rsidP="0040389F">
            <w:pPr>
              <w:autoSpaceDE w:val="0"/>
              <w:autoSpaceDN w:val="0"/>
              <w:adjustRightInd w:val="0"/>
              <w:rPr>
                <w:rFonts w:ascii="Cambria" w:hAnsi="Cambria" w:cs="Calibri"/>
                <w:sz w:val="20"/>
              </w:rPr>
            </w:pPr>
            <w:r w:rsidRPr="0040389F">
              <w:rPr>
                <w:rFonts w:ascii="Cambria" w:hAnsi="Cambria" w:cs="Calibri"/>
                <w:sz w:val="20"/>
              </w:rPr>
              <w:t>active</w:t>
            </w:r>
          </w:p>
          <w:p w14:paraId="65B8EDC5" w14:textId="77777777" w:rsidR="0040389F" w:rsidRPr="0040389F" w:rsidRDefault="0040389F" w:rsidP="0040389F">
            <w:pPr>
              <w:autoSpaceDE w:val="0"/>
              <w:autoSpaceDN w:val="0"/>
              <w:adjustRightInd w:val="0"/>
              <w:rPr>
                <w:rFonts w:ascii="Cambria" w:hAnsi="Cambria" w:cs="Calibri"/>
                <w:sz w:val="20"/>
              </w:rPr>
            </w:pPr>
            <w:r w:rsidRPr="0040389F">
              <w:rPr>
                <w:rFonts w:ascii="Cambria" w:hAnsi="Cambria" w:cs="Calibri"/>
                <w:sz w:val="20"/>
              </w:rPr>
              <w:t>presence at</w:t>
            </w:r>
          </w:p>
          <w:p w14:paraId="02867DE1" w14:textId="323B47AD" w:rsidR="0040389F" w:rsidRPr="0040389F" w:rsidRDefault="0040389F" w:rsidP="0040389F">
            <w:pPr>
              <w:autoSpaceDE w:val="0"/>
              <w:autoSpaceDN w:val="0"/>
              <w:adjustRightInd w:val="0"/>
              <w:rPr>
                <w:rFonts w:ascii="Cambria" w:hAnsi="Cambria" w:cs="Calibri"/>
                <w:sz w:val="20"/>
              </w:rPr>
            </w:pPr>
            <w:r w:rsidRPr="0040389F">
              <w:rPr>
                <w:rFonts w:ascii="Cambria" w:hAnsi="Cambria" w:cs="Calibri"/>
                <w:sz w:val="20"/>
              </w:rPr>
              <w:t>lessons 10</w:t>
            </w:r>
            <w:r>
              <w:rPr>
                <w:rFonts w:ascii="Cambria" w:hAnsi="Cambria" w:cs="Calibri"/>
                <w:sz w:val="20"/>
              </w:rPr>
              <w:t xml:space="preserve"> </w:t>
            </w:r>
            <w:r w:rsidRPr="0040389F">
              <w:rPr>
                <w:rFonts w:ascii="Cambria" w:hAnsi="Cambria" w:cs="Calibri"/>
                <w:sz w:val="20"/>
              </w:rPr>
              <w:t>pts</w:t>
            </w:r>
          </w:p>
          <w:p w14:paraId="39C89BF0" w14:textId="77777777" w:rsidR="0040389F" w:rsidRDefault="0040389F" w:rsidP="0040389F">
            <w:pPr>
              <w:autoSpaceDE w:val="0"/>
              <w:autoSpaceDN w:val="0"/>
              <w:adjustRightInd w:val="0"/>
              <w:rPr>
                <w:rFonts w:ascii="Cambria" w:hAnsi="Cambria" w:cs="Calibri"/>
                <w:sz w:val="20"/>
              </w:rPr>
            </w:pPr>
          </w:p>
          <w:p w14:paraId="7C97D602" w14:textId="44382AA4" w:rsidR="0040389F" w:rsidRPr="0040389F" w:rsidRDefault="0040389F" w:rsidP="0040389F">
            <w:pPr>
              <w:autoSpaceDE w:val="0"/>
              <w:autoSpaceDN w:val="0"/>
              <w:adjustRightInd w:val="0"/>
              <w:rPr>
                <w:rFonts w:ascii="Cambria" w:hAnsi="Cambria" w:cs="Calibri"/>
                <w:sz w:val="20"/>
              </w:rPr>
            </w:pPr>
            <w:r w:rsidRPr="0040389F">
              <w:rPr>
                <w:rFonts w:ascii="Cambria" w:hAnsi="Cambria" w:cs="Calibri"/>
                <w:sz w:val="20"/>
              </w:rPr>
              <w:t>continuous</w:t>
            </w:r>
          </w:p>
          <w:p w14:paraId="67FA108C" w14:textId="77777777" w:rsidR="0040389F" w:rsidRPr="0040389F" w:rsidRDefault="0040389F" w:rsidP="0040389F">
            <w:pPr>
              <w:autoSpaceDE w:val="0"/>
              <w:autoSpaceDN w:val="0"/>
              <w:adjustRightInd w:val="0"/>
              <w:rPr>
                <w:rFonts w:ascii="Cambria" w:hAnsi="Cambria" w:cs="Calibri"/>
                <w:sz w:val="20"/>
              </w:rPr>
            </w:pPr>
            <w:r w:rsidRPr="0040389F">
              <w:rPr>
                <w:rFonts w:ascii="Cambria" w:hAnsi="Cambria" w:cs="Calibri"/>
                <w:sz w:val="20"/>
              </w:rPr>
              <w:t>tests</w:t>
            </w:r>
          </w:p>
          <w:p w14:paraId="7F59CB82" w14:textId="77777777" w:rsidR="0040389F" w:rsidRPr="0040389F" w:rsidRDefault="0040389F" w:rsidP="0040389F">
            <w:pPr>
              <w:autoSpaceDE w:val="0"/>
              <w:autoSpaceDN w:val="0"/>
              <w:adjustRightInd w:val="0"/>
              <w:rPr>
                <w:rFonts w:ascii="Cambria" w:hAnsi="Cambria" w:cs="Calibri"/>
                <w:sz w:val="20"/>
              </w:rPr>
            </w:pPr>
            <w:r w:rsidRPr="0040389F">
              <w:rPr>
                <w:rFonts w:ascii="Cambria" w:hAnsi="Cambria" w:cs="Calibri"/>
                <w:sz w:val="20"/>
              </w:rPr>
              <w:t>(overviews)</w:t>
            </w:r>
          </w:p>
          <w:p w14:paraId="32E135B6" w14:textId="41B0AF20" w:rsidR="0040389F" w:rsidRPr="0040389F" w:rsidRDefault="0040389F" w:rsidP="0040389F">
            <w:pPr>
              <w:autoSpaceDE w:val="0"/>
              <w:autoSpaceDN w:val="0"/>
              <w:adjustRightInd w:val="0"/>
              <w:rPr>
                <w:rFonts w:ascii="Cambria" w:hAnsi="Cambria" w:cs="Calibri"/>
                <w:sz w:val="20"/>
              </w:rPr>
            </w:pPr>
            <w:r w:rsidRPr="0040389F">
              <w:rPr>
                <w:rFonts w:ascii="Cambria" w:hAnsi="Cambria" w:cs="Calibri"/>
                <w:sz w:val="20"/>
              </w:rPr>
              <w:t>40</w:t>
            </w:r>
            <w:r>
              <w:rPr>
                <w:rFonts w:ascii="Cambria" w:hAnsi="Cambria" w:cs="Calibri"/>
                <w:sz w:val="20"/>
              </w:rPr>
              <w:t xml:space="preserve"> </w:t>
            </w:r>
            <w:r w:rsidRPr="0040389F">
              <w:rPr>
                <w:rFonts w:ascii="Cambria" w:hAnsi="Cambria" w:cs="Calibri"/>
                <w:sz w:val="20"/>
              </w:rPr>
              <w:t>pts</w:t>
            </w:r>
          </w:p>
          <w:p w14:paraId="5639BB50" w14:textId="77777777" w:rsidR="0040389F" w:rsidRDefault="0040389F" w:rsidP="0040389F">
            <w:pPr>
              <w:autoSpaceDE w:val="0"/>
              <w:autoSpaceDN w:val="0"/>
              <w:adjustRightInd w:val="0"/>
              <w:rPr>
                <w:rFonts w:ascii="Cambria" w:hAnsi="Cambria" w:cs="Calibri"/>
                <w:sz w:val="20"/>
              </w:rPr>
            </w:pPr>
          </w:p>
          <w:p w14:paraId="04D647C9" w14:textId="6531C71E" w:rsidR="0040389F" w:rsidRPr="0040389F" w:rsidRDefault="0040389F" w:rsidP="0040389F">
            <w:pPr>
              <w:autoSpaceDE w:val="0"/>
              <w:autoSpaceDN w:val="0"/>
              <w:adjustRightInd w:val="0"/>
              <w:rPr>
                <w:rFonts w:ascii="Cambria" w:hAnsi="Cambria" w:cs="Calibri"/>
                <w:sz w:val="20"/>
              </w:rPr>
            </w:pPr>
            <w:r w:rsidRPr="0040389F">
              <w:rPr>
                <w:rFonts w:ascii="Cambria" w:hAnsi="Cambria" w:cs="Calibri"/>
                <w:sz w:val="20"/>
              </w:rPr>
              <w:t>essay 10</w:t>
            </w:r>
            <w:r>
              <w:rPr>
                <w:rFonts w:ascii="Cambria" w:hAnsi="Cambria" w:cs="Calibri"/>
                <w:sz w:val="20"/>
              </w:rPr>
              <w:t xml:space="preserve"> </w:t>
            </w:r>
            <w:r w:rsidRPr="0040389F">
              <w:rPr>
                <w:rFonts w:ascii="Cambria" w:hAnsi="Cambria" w:cs="Calibri"/>
                <w:sz w:val="20"/>
              </w:rPr>
              <w:t>pts</w:t>
            </w:r>
          </w:p>
          <w:p w14:paraId="2B8C9421" w14:textId="77777777" w:rsidR="0040389F" w:rsidRPr="0040389F" w:rsidRDefault="0040389F" w:rsidP="0040389F">
            <w:pPr>
              <w:autoSpaceDE w:val="0"/>
              <w:autoSpaceDN w:val="0"/>
              <w:adjustRightInd w:val="0"/>
              <w:rPr>
                <w:rFonts w:ascii="Cambria" w:hAnsi="Cambria" w:cs="Calibri"/>
                <w:sz w:val="20"/>
              </w:rPr>
            </w:pPr>
            <w:r w:rsidRPr="0040389F">
              <w:rPr>
                <w:rFonts w:ascii="Cambria" w:hAnsi="Cambria" w:cs="Calibri"/>
                <w:sz w:val="20"/>
              </w:rPr>
              <w:t>teamwork on</w:t>
            </w:r>
          </w:p>
          <w:p w14:paraId="7B44D61C" w14:textId="77777777" w:rsidR="0040389F" w:rsidRDefault="0040389F" w:rsidP="0040389F">
            <w:pPr>
              <w:autoSpaceDE w:val="0"/>
              <w:autoSpaceDN w:val="0"/>
              <w:adjustRightInd w:val="0"/>
              <w:rPr>
                <w:rFonts w:ascii="Cambria" w:hAnsi="Cambria" w:cs="Calibri"/>
                <w:sz w:val="20"/>
              </w:rPr>
            </w:pPr>
          </w:p>
          <w:p w14:paraId="4B1B92F9" w14:textId="40570398" w:rsidR="0040389F" w:rsidRPr="0040389F" w:rsidRDefault="0040389F" w:rsidP="0040389F">
            <w:pPr>
              <w:autoSpaceDE w:val="0"/>
              <w:autoSpaceDN w:val="0"/>
              <w:adjustRightInd w:val="0"/>
              <w:rPr>
                <w:rFonts w:ascii="Cambria" w:hAnsi="Cambria" w:cs="Calibri"/>
                <w:sz w:val="20"/>
              </w:rPr>
            </w:pPr>
            <w:r w:rsidRPr="0040389F">
              <w:rPr>
                <w:rFonts w:ascii="Cambria" w:hAnsi="Cambria" w:cs="Calibri"/>
                <w:sz w:val="20"/>
              </w:rPr>
              <w:t>example 10</w:t>
            </w:r>
            <w:r>
              <w:rPr>
                <w:rFonts w:ascii="Cambria" w:hAnsi="Cambria" w:cs="Calibri"/>
                <w:sz w:val="20"/>
              </w:rPr>
              <w:t xml:space="preserve"> </w:t>
            </w:r>
            <w:r w:rsidRPr="0040389F">
              <w:rPr>
                <w:rFonts w:ascii="Cambria" w:hAnsi="Cambria" w:cs="Calibri"/>
                <w:sz w:val="20"/>
              </w:rPr>
              <w:t>pts</w:t>
            </w:r>
          </w:p>
          <w:p w14:paraId="4479D17B" w14:textId="77777777" w:rsidR="0040389F" w:rsidRDefault="0040389F" w:rsidP="0040389F">
            <w:pPr>
              <w:autoSpaceDE w:val="0"/>
              <w:autoSpaceDN w:val="0"/>
              <w:adjustRightInd w:val="0"/>
              <w:rPr>
                <w:rFonts w:ascii="Cambria" w:hAnsi="Cambria" w:cs="Calibri"/>
                <w:sz w:val="20"/>
              </w:rPr>
            </w:pPr>
          </w:p>
          <w:p w14:paraId="7BE24441" w14:textId="3DAFB560" w:rsidR="0040389F" w:rsidRPr="0040389F" w:rsidRDefault="0040389F" w:rsidP="0040389F">
            <w:pPr>
              <w:autoSpaceDE w:val="0"/>
              <w:autoSpaceDN w:val="0"/>
              <w:adjustRightInd w:val="0"/>
              <w:rPr>
                <w:rFonts w:ascii="Cambria" w:hAnsi="Cambria" w:cs="Calibri"/>
                <w:sz w:val="20"/>
              </w:rPr>
            </w:pPr>
            <w:r w:rsidRPr="0040389F">
              <w:rPr>
                <w:rFonts w:ascii="Cambria" w:hAnsi="Cambria" w:cs="Calibri"/>
                <w:sz w:val="20"/>
              </w:rPr>
              <w:t>presentatio</w:t>
            </w:r>
            <w:r>
              <w:rPr>
                <w:rFonts w:ascii="Cambria" w:hAnsi="Cambria" w:cs="Calibri"/>
                <w:sz w:val="20"/>
              </w:rPr>
              <w:t>n</w:t>
            </w:r>
          </w:p>
          <w:p w14:paraId="32615DBC" w14:textId="77777777" w:rsidR="0040389F" w:rsidRPr="0040389F" w:rsidRDefault="0040389F" w:rsidP="0040389F">
            <w:pPr>
              <w:autoSpaceDE w:val="0"/>
              <w:autoSpaceDN w:val="0"/>
              <w:adjustRightInd w:val="0"/>
              <w:rPr>
                <w:rFonts w:ascii="Cambria" w:hAnsi="Cambria" w:cs="Calibri"/>
                <w:sz w:val="20"/>
              </w:rPr>
            </w:pPr>
            <w:r w:rsidRPr="0040389F">
              <w:rPr>
                <w:rFonts w:ascii="Cambria" w:hAnsi="Cambria" w:cs="Calibri"/>
                <w:sz w:val="20"/>
              </w:rPr>
              <w:t>with</w:t>
            </w:r>
          </w:p>
          <w:p w14:paraId="4537327D" w14:textId="10705419" w:rsidR="00263649" w:rsidRPr="00CD4E6B" w:rsidRDefault="0040389F" w:rsidP="0040389F">
            <w:pPr>
              <w:autoSpaceDE w:val="0"/>
              <w:autoSpaceDN w:val="0"/>
              <w:adjustRightInd w:val="0"/>
              <w:rPr>
                <w:rFonts w:ascii="Cambria" w:hAnsi="Cambria" w:cs="Calibri"/>
                <w:sz w:val="20"/>
              </w:rPr>
            </w:pPr>
            <w:r w:rsidRPr="0040389F">
              <w:rPr>
                <w:rFonts w:ascii="Cambria" w:hAnsi="Cambria" w:cs="Calibri"/>
                <w:sz w:val="20"/>
              </w:rPr>
              <w:t>discussion</w:t>
            </w:r>
            <w:r>
              <w:rPr>
                <w:rFonts w:ascii="Cambria" w:hAnsi="Cambria" w:cs="Calibri"/>
                <w:sz w:val="20"/>
              </w:rPr>
              <w:t xml:space="preserve"> </w:t>
            </w:r>
            <w:r w:rsidRPr="0040389F">
              <w:rPr>
                <w:rFonts w:ascii="Cambria" w:hAnsi="Cambria" w:cs="Calibri"/>
                <w:sz w:val="20"/>
              </w:rPr>
              <w:t>30</w:t>
            </w:r>
            <w:r>
              <w:rPr>
                <w:rFonts w:ascii="Cambria" w:hAnsi="Cambria" w:cs="Calibri"/>
                <w:sz w:val="20"/>
              </w:rPr>
              <w:t xml:space="preserve"> </w:t>
            </w:r>
            <w:r w:rsidRPr="0040389F">
              <w:rPr>
                <w:rFonts w:ascii="Cambria" w:hAnsi="Cambria" w:cs="Calibri"/>
                <w:sz w:val="20"/>
              </w:rPr>
              <w:t>pts</w:t>
            </w:r>
          </w:p>
        </w:tc>
      </w:tr>
      <w:tr w:rsidR="00263649" w:rsidRPr="00CD4E6B" w14:paraId="3EE25B89" w14:textId="77777777" w:rsidTr="008574FD">
        <w:trPr>
          <w:trHeight w:val="340"/>
          <w:jc w:val="center"/>
        </w:trPr>
        <w:tc>
          <w:tcPr>
            <w:tcW w:w="2568" w:type="dxa"/>
            <w:vMerge/>
            <w:shd w:val="clear" w:color="auto" w:fill="D9D9D9"/>
          </w:tcPr>
          <w:p w14:paraId="0EAE0C3E"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647C6E21" w14:textId="7FFB77B7" w:rsidR="0040389F" w:rsidRPr="0040389F" w:rsidRDefault="00263649" w:rsidP="0040389F">
            <w:pPr>
              <w:jc w:val="both"/>
              <w:rPr>
                <w:rFonts w:ascii="Times New Roman" w:hAnsi="Times New Roman"/>
                <w:b/>
                <w:sz w:val="20"/>
              </w:rPr>
            </w:pPr>
            <w:r w:rsidRPr="00CD4E6B">
              <w:rPr>
                <w:rFonts w:ascii="Times New Roman" w:hAnsi="Times New Roman"/>
                <w:b/>
                <w:sz w:val="20"/>
              </w:rPr>
              <w:t>I 2:</w:t>
            </w:r>
            <w:r w:rsidR="0040389F">
              <w:rPr>
                <w:rFonts w:ascii="Times New Roman" w:hAnsi="Times New Roman"/>
                <w:b/>
                <w:sz w:val="20"/>
              </w:rPr>
              <w:t xml:space="preserve"> </w:t>
            </w:r>
            <w:r w:rsidR="0040389F" w:rsidRPr="0040389F">
              <w:rPr>
                <w:rFonts w:ascii="Times New Roman" w:hAnsi="Times New Roman"/>
                <w:b/>
                <w:sz w:val="20"/>
              </w:rPr>
              <w:t>Recognize specifics of logistics</w:t>
            </w:r>
            <w:r w:rsidR="0040389F">
              <w:rPr>
                <w:rFonts w:ascii="Times New Roman" w:hAnsi="Times New Roman"/>
                <w:b/>
                <w:sz w:val="20"/>
              </w:rPr>
              <w:t xml:space="preserve"> </w:t>
            </w:r>
            <w:r w:rsidR="0040389F" w:rsidRPr="0040389F">
              <w:rPr>
                <w:rFonts w:ascii="Times New Roman" w:hAnsi="Times New Roman"/>
                <w:b/>
                <w:sz w:val="20"/>
              </w:rPr>
              <w:t>activities within business f</w:t>
            </w:r>
            <w:r w:rsidR="0040389F">
              <w:rPr>
                <w:rFonts w:ascii="Times New Roman" w:hAnsi="Times New Roman"/>
                <w:b/>
                <w:sz w:val="20"/>
              </w:rPr>
              <w:t>u</w:t>
            </w:r>
            <w:r w:rsidR="0040389F" w:rsidRPr="0040389F">
              <w:rPr>
                <w:rFonts w:ascii="Times New Roman" w:hAnsi="Times New Roman"/>
                <w:b/>
                <w:sz w:val="20"/>
              </w:rPr>
              <w:t>nctions of the</w:t>
            </w:r>
          </w:p>
          <w:p w14:paraId="46184D69" w14:textId="1499E4F9" w:rsidR="00263649" w:rsidRPr="00CD4E6B" w:rsidRDefault="0040389F" w:rsidP="0040389F">
            <w:pPr>
              <w:jc w:val="both"/>
              <w:rPr>
                <w:rFonts w:ascii="Times New Roman" w:hAnsi="Times New Roman"/>
                <w:sz w:val="20"/>
              </w:rPr>
            </w:pPr>
            <w:r w:rsidRPr="0040389F">
              <w:rPr>
                <w:rFonts w:ascii="Times New Roman" w:hAnsi="Times New Roman"/>
                <w:b/>
                <w:sz w:val="20"/>
              </w:rPr>
              <w:t>company and/or supply chain</w:t>
            </w:r>
          </w:p>
        </w:tc>
        <w:tc>
          <w:tcPr>
            <w:tcW w:w="2841" w:type="dxa"/>
            <w:shd w:val="clear" w:color="auto" w:fill="auto"/>
          </w:tcPr>
          <w:p w14:paraId="2D5E9966" w14:textId="1D961AD6" w:rsidR="00263649" w:rsidRPr="00CD4E6B" w:rsidRDefault="0040389F" w:rsidP="0040389F">
            <w:pPr>
              <w:autoSpaceDE w:val="0"/>
              <w:autoSpaceDN w:val="0"/>
              <w:adjustRightInd w:val="0"/>
              <w:rPr>
                <w:rFonts w:ascii="Cambria" w:hAnsi="Cambria" w:cs="Calibri"/>
                <w:sz w:val="20"/>
              </w:rPr>
            </w:pPr>
            <w:r w:rsidRPr="0040389F">
              <w:rPr>
                <w:rFonts w:ascii="Cambria" w:hAnsi="Cambria" w:cs="Calibri"/>
                <w:sz w:val="20"/>
              </w:rPr>
              <w:t>presence at lectures, overviews,</w:t>
            </w:r>
            <w:r>
              <w:rPr>
                <w:rFonts w:ascii="Cambria" w:hAnsi="Cambria" w:cs="Calibri"/>
                <w:sz w:val="20"/>
              </w:rPr>
              <w:t xml:space="preserve"> </w:t>
            </w:r>
            <w:r w:rsidRPr="0040389F">
              <w:rPr>
                <w:rFonts w:ascii="Cambria" w:hAnsi="Cambria" w:cs="Calibri"/>
                <w:sz w:val="20"/>
              </w:rPr>
              <w:t>essays</w:t>
            </w:r>
          </w:p>
        </w:tc>
        <w:tc>
          <w:tcPr>
            <w:tcW w:w="1684" w:type="dxa"/>
            <w:vMerge/>
            <w:shd w:val="clear" w:color="auto" w:fill="auto"/>
          </w:tcPr>
          <w:p w14:paraId="212FB93F"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5C549063" w14:textId="77777777" w:rsidTr="008574FD">
        <w:trPr>
          <w:trHeight w:val="340"/>
          <w:jc w:val="center"/>
        </w:trPr>
        <w:tc>
          <w:tcPr>
            <w:tcW w:w="2568" w:type="dxa"/>
            <w:vMerge/>
            <w:shd w:val="clear" w:color="auto" w:fill="D9D9D9"/>
          </w:tcPr>
          <w:p w14:paraId="0CDE72B6"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4CE35EB9" w14:textId="1FCEB1AB" w:rsidR="00263649" w:rsidRPr="0040389F" w:rsidRDefault="00263649" w:rsidP="0040389F">
            <w:pPr>
              <w:jc w:val="both"/>
              <w:rPr>
                <w:rFonts w:ascii="Times New Roman" w:hAnsi="Times New Roman"/>
                <w:b/>
                <w:sz w:val="20"/>
              </w:rPr>
            </w:pPr>
            <w:r w:rsidRPr="0040389F">
              <w:rPr>
                <w:rFonts w:ascii="Times New Roman" w:hAnsi="Times New Roman"/>
                <w:b/>
                <w:sz w:val="20"/>
              </w:rPr>
              <w:t xml:space="preserve">I 3: </w:t>
            </w:r>
            <w:r w:rsidR="00F25C78">
              <w:rPr>
                <w:rFonts w:ascii="Times New Roman" w:hAnsi="Times New Roman"/>
                <w:b/>
                <w:sz w:val="20"/>
              </w:rPr>
              <w:t>Disti</w:t>
            </w:r>
            <w:r w:rsidR="0040389F" w:rsidRPr="0040389F">
              <w:rPr>
                <w:rFonts w:ascii="Times New Roman" w:hAnsi="Times New Roman"/>
                <w:b/>
                <w:sz w:val="20"/>
              </w:rPr>
              <w:t>n</w:t>
            </w:r>
            <w:r w:rsidR="00F25C78">
              <w:rPr>
                <w:rFonts w:ascii="Times New Roman" w:hAnsi="Times New Roman"/>
                <w:b/>
                <w:sz w:val="20"/>
              </w:rPr>
              <w:t>g</w:t>
            </w:r>
            <w:r w:rsidR="0040389F" w:rsidRPr="0040389F">
              <w:rPr>
                <w:rFonts w:ascii="Times New Roman" w:hAnsi="Times New Roman"/>
                <w:b/>
                <w:sz w:val="20"/>
              </w:rPr>
              <w:t>uish organization concepts of</w:t>
            </w:r>
            <w:r w:rsidR="0040389F">
              <w:rPr>
                <w:rFonts w:ascii="Times New Roman" w:hAnsi="Times New Roman"/>
                <w:b/>
                <w:sz w:val="20"/>
              </w:rPr>
              <w:t xml:space="preserve"> </w:t>
            </w:r>
            <w:r w:rsidR="0040389F" w:rsidRPr="0040389F">
              <w:rPr>
                <w:rFonts w:ascii="Times New Roman" w:hAnsi="Times New Roman"/>
                <w:b/>
                <w:sz w:val="20"/>
              </w:rPr>
              <w:t>realization of the logi</w:t>
            </w:r>
            <w:r w:rsidR="00F25C78">
              <w:rPr>
                <w:rFonts w:ascii="Times New Roman" w:hAnsi="Times New Roman"/>
                <w:b/>
                <w:sz w:val="20"/>
              </w:rPr>
              <w:t>sti</w:t>
            </w:r>
            <w:r w:rsidR="0040389F" w:rsidRPr="0040389F">
              <w:rPr>
                <w:rFonts w:ascii="Times New Roman" w:hAnsi="Times New Roman"/>
                <w:b/>
                <w:sz w:val="20"/>
              </w:rPr>
              <w:t>cs function</w:t>
            </w:r>
            <w:r w:rsidR="0040389F">
              <w:rPr>
                <w:rFonts w:ascii="Times New Roman" w:hAnsi="Times New Roman"/>
                <w:b/>
                <w:sz w:val="20"/>
              </w:rPr>
              <w:t xml:space="preserve"> </w:t>
            </w:r>
            <w:r w:rsidR="00F25C78">
              <w:rPr>
                <w:rFonts w:ascii="Times New Roman" w:hAnsi="Times New Roman"/>
                <w:b/>
                <w:sz w:val="20"/>
              </w:rPr>
              <w:t>within other business fu</w:t>
            </w:r>
            <w:r w:rsidR="0040389F" w:rsidRPr="0040389F">
              <w:rPr>
                <w:rFonts w:ascii="Times New Roman" w:hAnsi="Times New Roman"/>
                <w:b/>
                <w:sz w:val="20"/>
              </w:rPr>
              <w:t>nctions of the</w:t>
            </w:r>
            <w:r w:rsidR="0040389F">
              <w:rPr>
                <w:rFonts w:ascii="Times New Roman" w:hAnsi="Times New Roman"/>
                <w:b/>
                <w:sz w:val="20"/>
              </w:rPr>
              <w:t xml:space="preserve"> </w:t>
            </w:r>
            <w:r w:rsidR="0040389F" w:rsidRPr="0040389F">
              <w:rPr>
                <w:rFonts w:ascii="Times New Roman" w:hAnsi="Times New Roman"/>
                <w:b/>
                <w:sz w:val="20"/>
              </w:rPr>
              <w:t>company and/or supply chain</w:t>
            </w:r>
          </w:p>
        </w:tc>
        <w:tc>
          <w:tcPr>
            <w:tcW w:w="2841" w:type="dxa"/>
            <w:shd w:val="clear" w:color="auto" w:fill="auto"/>
          </w:tcPr>
          <w:p w14:paraId="49B5B84C" w14:textId="1138D5CE" w:rsidR="00263649" w:rsidRPr="00CD4E6B" w:rsidRDefault="0040389F" w:rsidP="0040389F">
            <w:pPr>
              <w:autoSpaceDE w:val="0"/>
              <w:autoSpaceDN w:val="0"/>
              <w:adjustRightInd w:val="0"/>
              <w:rPr>
                <w:rFonts w:ascii="Cambria" w:hAnsi="Cambria" w:cs="Calibri"/>
                <w:sz w:val="20"/>
              </w:rPr>
            </w:pPr>
            <w:r w:rsidRPr="0040389F">
              <w:rPr>
                <w:rFonts w:ascii="Cambria" w:hAnsi="Cambria" w:cs="Calibri"/>
                <w:sz w:val="20"/>
              </w:rPr>
              <w:t>presence at lectures, overviews,</w:t>
            </w:r>
            <w:r>
              <w:rPr>
                <w:rFonts w:ascii="Cambria" w:hAnsi="Cambria" w:cs="Calibri"/>
                <w:sz w:val="20"/>
              </w:rPr>
              <w:t xml:space="preserve"> </w:t>
            </w:r>
            <w:r w:rsidRPr="0040389F">
              <w:rPr>
                <w:rFonts w:ascii="Cambria" w:hAnsi="Cambria" w:cs="Calibri"/>
                <w:sz w:val="20"/>
              </w:rPr>
              <w:t>essays</w:t>
            </w:r>
          </w:p>
        </w:tc>
        <w:tc>
          <w:tcPr>
            <w:tcW w:w="1684" w:type="dxa"/>
            <w:vMerge/>
            <w:shd w:val="clear" w:color="auto" w:fill="auto"/>
          </w:tcPr>
          <w:p w14:paraId="5B6C1453"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7D564E28" w14:textId="77777777" w:rsidTr="008574FD">
        <w:trPr>
          <w:trHeight w:val="340"/>
          <w:jc w:val="center"/>
        </w:trPr>
        <w:tc>
          <w:tcPr>
            <w:tcW w:w="2568" w:type="dxa"/>
            <w:vMerge/>
            <w:shd w:val="clear" w:color="auto" w:fill="D9D9D9"/>
          </w:tcPr>
          <w:p w14:paraId="333416CF"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705BCBCD" w14:textId="52021DD5" w:rsidR="00263649" w:rsidRPr="00CD4E6B" w:rsidRDefault="00263649" w:rsidP="0040389F">
            <w:pPr>
              <w:jc w:val="both"/>
              <w:rPr>
                <w:rFonts w:ascii="Times New Roman" w:hAnsi="Times New Roman"/>
                <w:sz w:val="20"/>
              </w:rPr>
            </w:pPr>
            <w:r w:rsidRPr="00CD4E6B">
              <w:rPr>
                <w:rFonts w:ascii="Times New Roman" w:hAnsi="Times New Roman"/>
                <w:b/>
                <w:sz w:val="20"/>
              </w:rPr>
              <w:t>I 4:</w:t>
            </w:r>
            <w:r w:rsidR="0040389F">
              <w:rPr>
                <w:rFonts w:ascii="Times New Roman" w:hAnsi="Times New Roman"/>
                <w:b/>
                <w:sz w:val="20"/>
              </w:rPr>
              <w:t xml:space="preserve"> </w:t>
            </w:r>
            <w:r w:rsidR="0040389F" w:rsidRPr="0040389F">
              <w:rPr>
                <w:rFonts w:ascii="Times New Roman" w:hAnsi="Times New Roman"/>
                <w:b/>
                <w:sz w:val="20"/>
              </w:rPr>
              <w:t>Evaluate ef</w:t>
            </w:r>
            <w:r w:rsidR="0040389F">
              <w:rPr>
                <w:rFonts w:ascii="Times New Roman" w:hAnsi="Times New Roman"/>
                <w:b/>
                <w:sz w:val="20"/>
              </w:rPr>
              <w:t>f</w:t>
            </w:r>
            <w:r w:rsidR="0040389F" w:rsidRPr="0040389F">
              <w:rPr>
                <w:rFonts w:ascii="Times New Roman" w:hAnsi="Times New Roman"/>
                <w:b/>
                <w:sz w:val="20"/>
              </w:rPr>
              <w:t>ects of optimizing</w:t>
            </w:r>
            <w:r w:rsidR="0040389F">
              <w:rPr>
                <w:rFonts w:ascii="Times New Roman" w:hAnsi="Times New Roman"/>
                <w:b/>
                <w:sz w:val="20"/>
              </w:rPr>
              <w:t xml:space="preserve"> </w:t>
            </w:r>
            <w:r w:rsidR="0040389F" w:rsidRPr="0040389F">
              <w:rPr>
                <w:rFonts w:ascii="Times New Roman" w:hAnsi="Times New Roman"/>
                <w:b/>
                <w:sz w:val="20"/>
              </w:rPr>
              <w:t>logistics activities through stock</w:t>
            </w:r>
            <w:r w:rsidR="0040389F">
              <w:rPr>
                <w:rFonts w:ascii="Times New Roman" w:hAnsi="Times New Roman"/>
                <w:b/>
                <w:sz w:val="20"/>
              </w:rPr>
              <w:t xml:space="preserve"> </w:t>
            </w:r>
            <w:r w:rsidR="0040389F" w:rsidRPr="0040389F">
              <w:rPr>
                <w:rFonts w:ascii="Times New Roman" w:hAnsi="Times New Roman"/>
                <w:b/>
                <w:sz w:val="20"/>
              </w:rPr>
              <w:t>optimization, transport and other</w:t>
            </w:r>
            <w:r w:rsidR="0040389F">
              <w:rPr>
                <w:rFonts w:ascii="Times New Roman" w:hAnsi="Times New Roman"/>
                <w:b/>
                <w:sz w:val="20"/>
              </w:rPr>
              <w:t xml:space="preserve"> </w:t>
            </w:r>
            <w:r w:rsidR="0040389F" w:rsidRPr="0040389F">
              <w:rPr>
                <w:rFonts w:ascii="Times New Roman" w:hAnsi="Times New Roman"/>
                <w:b/>
                <w:sz w:val="20"/>
              </w:rPr>
              <w:t>factors in context of business</w:t>
            </w:r>
          </w:p>
        </w:tc>
        <w:tc>
          <w:tcPr>
            <w:tcW w:w="2841" w:type="dxa"/>
            <w:shd w:val="clear" w:color="auto" w:fill="auto"/>
          </w:tcPr>
          <w:p w14:paraId="0CA6780E" w14:textId="57427831" w:rsidR="00263649" w:rsidRPr="00CD4E6B" w:rsidRDefault="0040389F" w:rsidP="0040389F">
            <w:pPr>
              <w:autoSpaceDE w:val="0"/>
              <w:autoSpaceDN w:val="0"/>
              <w:adjustRightInd w:val="0"/>
              <w:rPr>
                <w:rFonts w:ascii="Cambria" w:hAnsi="Cambria" w:cs="Calibri"/>
                <w:sz w:val="20"/>
              </w:rPr>
            </w:pPr>
            <w:r w:rsidRPr="0040389F">
              <w:rPr>
                <w:rFonts w:ascii="Cambria" w:hAnsi="Cambria" w:cs="Calibri"/>
                <w:sz w:val="20"/>
              </w:rPr>
              <w:t>presence at lectures, overviews,</w:t>
            </w:r>
            <w:r>
              <w:rPr>
                <w:rFonts w:ascii="Cambria" w:hAnsi="Cambria" w:cs="Calibri"/>
                <w:sz w:val="20"/>
              </w:rPr>
              <w:t xml:space="preserve"> </w:t>
            </w:r>
            <w:r w:rsidRPr="0040389F">
              <w:rPr>
                <w:rFonts w:ascii="Cambria" w:hAnsi="Cambria" w:cs="Calibri"/>
                <w:sz w:val="20"/>
              </w:rPr>
              <w:t>essays</w:t>
            </w:r>
          </w:p>
        </w:tc>
        <w:tc>
          <w:tcPr>
            <w:tcW w:w="1684" w:type="dxa"/>
            <w:vMerge/>
            <w:shd w:val="clear" w:color="auto" w:fill="auto"/>
          </w:tcPr>
          <w:p w14:paraId="695858DF"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36E77C4F" w14:textId="77777777" w:rsidTr="008574FD">
        <w:trPr>
          <w:trHeight w:val="340"/>
          <w:jc w:val="center"/>
        </w:trPr>
        <w:tc>
          <w:tcPr>
            <w:tcW w:w="2568" w:type="dxa"/>
            <w:vMerge/>
            <w:shd w:val="clear" w:color="auto" w:fill="D9D9D9"/>
          </w:tcPr>
          <w:p w14:paraId="73014AFD"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13A6D2DC" w14:textId="3BBF01F7" w:rsidR="00263649" w:rsidRPr="00CD4E6B" w:rsidRDefault="00263649" w:rsidP="0040389F">
            <w:pPr>
              <w:autoSpaceDE w:val="0"/>
              <w:autoSpaceDN w:val="0"/>
              <w:adjustRightInd w:val="0"/>
              <w:jc w:val="both"/>
              <w:rPr>
                <w:rFonts w:ascii="Times New Roman" w:hAnsi="Times New Roman"/>
                <w:sz w:val="20"/>
              </w:rPr>
            </w:pPr>
            <w:r w:rsidRPr="00CD4E6B">
              <w:rPr>
                <w:rFonts w:ascii="Times New Roman" w:hAnsi="Times New Roman"/>
                <w:b/>
                <w:sz w:val="20"/>
              </w:rPr>
              <w:t>I 5:</w:t>
            </w:r>
            <w:r w:rsidR="0040389F">
              <w:rPr>
                <w:rFonts w:ascii="Times New Roman" w:hAnsi="Times New Roman"/>
                <w:b/>
                <w:sz w:val="20"/>
              </w:rPr>
              <w:t xml:space="preserve"> </w:t>
            </w:r>
            <w:r w:rsidR="0040389F" w:rsidRPr="0040389F">
              <w:rPr>
                <w:rFonts w:ascii="Times New Roman" w:hAnsi="Times New Roman"/>
                <w:b/>
                <w:sz w:val="20"/>
              </w:rPr>
              <w:t>Explain importance and role of the</w:t>
            </w:r>
            <w:r w:rsidR="0040389F">
              <w:rPr>
                <w:rFonts w:ascii="Times New Roman" w:hAnsi="Times New Roman"/>
                <w:b/>
                <w:sz w:val="20"/>
              </w:rPr>
              <w:t xml:space="preserve"> </w:t>
            </w:r>
            <w:r w:rsidR="0040389F" w:rsidRPr="0040389F">
              <w:rPr>
                <w:rFonts w:ascii="Times New Roman" w:hAnsi="Times New Roman"/>
                <w:b/>
                <w:sz w:val="20"/>
              </w:rPr>
              <w:t>contemporary information technologies</w:t>
            </w:r>
            <w:r w:rsidR="0040389F">
              <w:rPr>
                <w:rFonts w:ascii="Times New Roman" w:hAnsi="Times New Roman"/>
                <w:b/>
                <w:sz w:val="20"/>
              </w:rPr>
              <w:t xml:space="preserve"> </w:t>
            </w:r>
            <w:r w:rsidR="0040389F" w:rsidRPr="0040389F">
              <w:rPr>
                <w:rFonts w:ascii="Times New Roman" w:hAnsi="Times New Roman"/>
                <w:b/>
                <w:sz w:val="20"/>
              </w:rPr>
              <w:t>in logistics</w:t>
            </w:r>
          </w:p>
        </w:tc>
        <w:tc>
          <w:tcPr>
            <w:tcW w:w="2841" w:type="dxa"/>
            <w:shd w:val="clear" w:color="auto" w:fill="auto"/>
          </w:tcPr>
          <w:p w14:paraId="01F3FAA6" w14:textId="0EB48850" w:rsidR="00263649" w:rsidRPr="00CD4E6B" w:rsidRDefault="0040389F" w:rsidP="0040389F">
            <w:pPr>
              <w:autoSpaceDE w:val="0"/>
              <w:autoSpaceDN w:val="0"/>
              <w:adjustRightInd w:val="0"/>
              <w:rPr>
                <w:rFonts w:ascii="Cambria" w:hAnsi="Cambria" w:cs="Calibri"/>
                <w:sz w:val="20"/>
              </w:rPr>
            </w:pPr>
            <w:r w:rsidRPr="0040389F">
              <w:rPr>
                <w:rFonts w:ascii="Cambria" w:hAnsi="Cambria" w:cs="Calibri"/>
                <w:sz w:val="20"/>
              </w:rPr>
              <w:t>presence at lectures, overviews,</w:t>
            </w:r>
            <w:r>
              <w:rPr>
                <w:rFonts w:ascii="Cambria" w:hAnsi="Cambria" w:cs="Calibri"/>
                <w:sz w:val="20"/>
              </w:rPr>
              <w:t xml:space="preserve"> </w:t>
            </w:r>
            <w:r w:rsidRPr="0040389F">
              <w:rPr>
                <w:rFonts w:ascii="Cambria" w:hAnsi="Cambria" w:cs="Calibri"/>
                <w:sz w:val="20"/>
              </w:rPr>
              <w:t>essays</w:t>
            </w:r>
          </w:p>
        </w:tc>
        <w:tc>
          <w:tcPr>
            <w:tcW w:w="1684" w:type="dxa"/>
            <w:vMerge/>
            <w:shd w:val="clear" w:color="auto" w:fill="auto"/>
          </w:tcPr>
          <w:p w14:paraId="07E352AD"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7BC89EAC" w14:textId="77777777" w:rsidTr="008574FD">
        <w:trPr>
          <w:trHeight w:val="340"/>
          <w:jc w:val="center"/>
        </w:trPr>
        <w:tc>
          <w:tcPr>
            <w:tcW w:w="2568" w:type="dxa"/>
            <w:vMerge/>
            <w:shd w:val="clear" w:color="auto" w:fill="D9D9D9"/>
          </w:tcPr>
          <w:p w14:paraId="6998BBC7"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2368B117" w14:textId="22DAB17A" w:rsidR="00263649" w:rsidRPr="00CD4E6B" w:rsidRDefault="00263649" w:rsidP="0040389F">
            <w:pPr>
              <w:autoSpaceDE w:val="0"/>
              <w:autoSpaceDN w:val="0"/>
              <w:adjustRightInd w:val="0"/>
              <w:jc w:val="both"/>
              <w:rPr>
                <w:rFonts w:ascii="Cambria" w:hAnsi="Cambria" w:cs="Calibri"/>
                <w:sz w:val="20"/>
              </w:rPr>
            </w:pPr>
            <w:r w:rsidRPr="00CD4E6B">
              <w:rPr>
                <w:rFonts w:ascii="Cambria" w:hAnsi="Cambria" w:cs="Calibri"/>
                <w:b/>
                <w:sz w:val="20"/>
              </w:rPr>
              <w:t xml:space="preserve">I 6: </w:t>
            </w:r>
            <w:r w:rsidR="0040389F" w:rsidRPr="0040389F">
              <w:rPr>
                <w:rFonts w:ascii="Cambria" w:hAnsi="Cambria" w:cs="Calibri"/>
                <w:b/>
                <w:sz w:val="20"/>
              </w:rPr>
              <w:t>Recommend efficient changes in</w:t>
            </w:r>
            <w:r w:rsidR="0040389F">
              <w:rPr>
                <w:rFonts w:ascii="Cambria" w:hAnsi="Cambria" w:cs="Calibri"/>
                <w:b/>
                <w:sz w:val="20"/>
              </w:rPr>
              <w:t xml:space="preserve"> </w:t>
            </w:r>
            <w:r w:rsidR="0040389F" w:rsidRPr="0040389F">
              <w:rPr>
                <w:rFonts w:ascii="Cambria" w:hAnsi="Cambria" w:cs="Calibri"/>
                <w:b/>
                <w:sz w:val="20"/>
              </w:rPr>
              <w:t>logistics of the considered range</w:t>
            </w:r>
          </w:p>
        </w:tc>
        <w:tc>
          <w:tcPr>
            <w:tcW w:w="2841" w:type="dxa"/>
            <w:shd w:val="clear" w:color="auto" w:fill="auto"/>
          </w:tcPr>
          <w:p w14:paraId="025E7323" w14:textId="0BDFC9FB" w:rsidR="00263649" w:rsidRPr="00CD4E6B" w:rsidRDefault="0040389F" w:rsidP="00263649">
            <w:pPr>
              <w:autoSpaceDE w:val="0"/>
              <w:autoSpaceDN w:val="0"/>
              <w:adjustRightInd w:val="0"/>
              <w:rPr>
                <w:rFonts w:ascii="Cambria" w:hAnsi="Cambria" w:cs="Calibri"/>
                <w:sz w:val="20"/>
              </w:rPr>
            </w:pPr>
            <w:r w:rsidRPr="0040389F">
              <w:rPr>
                <w:rFonts w:ascii="Cambria" w:hAnsi="Cambria" w:cs="Calibri"/>
                <w:sz w:val="20"/>
              </w:rPr>
              <w:t>presentation of own examples</w:t>
            </w:r>
          </w:p>
        </w:tc>
        <w:tc>
          <w:tcPr>
            <w:tcW w:w="1684" w:type="dxa"/>
            <w:vMerge/>
            <w:shd w:val="clear" w:color="auto" w:fill="auto"/>
          </w:tcPr>
          <w:p w14:paraId="7C73A688" w14:textId="77777777" w:rsidR="00263649" w:rsidRPr="00CD4E6B" w:rsidRDefault="00263649" w:rsidP="00263649">
            <w:pPr>
              <w:autoSpaceDE w:val="0"/>
              <w:autoSpaceDN w:val="0"/>
              <w:adjustRightInd w:val="0"/>
              <w:rPr>
                <w:rFonts w:ascii="Cambria" w:hAnsi="Cambria" w:cs="Calibri"/>
                <w:sz w:val="20"/>
              </w:rPr>
            </w:pPr>
          </w:p>
        </w:tc>
      </w:tr>
      <w:tr w:rsidR="004E67F2" w:rsidRPr="00CD4E6B" w14:paraId="109C59FA" w14:textId="77777777" w:rsidTr="008574FD">
        <w:trPr>
          <w:trHeight w:val="851"/>
          <w:jc w:val="center"/>
        </w:trPr>
        <w:tc>
          <w:tcPr>
            <w:tcW w:w="2568" w:type="dxa"/>
            <w:shd w:val="clear" w:color="auto" w:fill="D9D9D9"/>
          </w:tcPr>
          <w:p w14:paraId="7D5C98FD"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1466BE03" w14:textId="77777777" w:rsidR="0040389F" w:rsidRPr="0040389F" w:rsidRDefault="0040389F" w:rsidP="0040389F">
            <w:pPr>
              <w:rPr>
                <w:rFonts w:ascii="Cambria" w:hAnsi="Cambria" w:cs="Calibri"/>
                <w:b/>
                <w:sz w:val="20"/>
              </w:rPr>
            </w:pPr>
            <w:r w:rsidRPr="0040389F">
              <w:rPr>
                <w:rFonts w:ascii="Cambria" w:hAnsi="Cambria" w:cs="Calibri"/>
                <w:b/>
                <w:sz w:val="20"/>
              </w:rPr>
              <w:t>or alternative formation of the grade: I1 - I6</w:t>
            </w:r>
          </w:p>
          <w:p w14:paraId="44942E5D" w14:textId="6AF3AEC3" w:rsidR="0040389F" w:rsidRPr="0040389F" w:rsidRDefault="0040389F" w:rsidP="0040389F">
            <w:pPr>
              <w:pStyle w:val="ListParagraph"/>
              <w:numPr>
                <w:ilvl w:val="0"/>
                <w:numId w:val="19"/>
              </w:numPr>
              <w:rPr>
                <w:rFonts w:ascii="Cambria" w:hAnsi="Cambria" w:cs="Calibri"/>
                <w:b/>
                <w:sz w:val="20"/>
              </w:rPr>
            </w:pPr>
            <w:r w:rsidRPr="0040389F">
              <w:rPr>
                <w:rFonts w:ascii="Cambria" w:hAnsi="Cambria" w:cs="Calibri"/>
                <w:b/>
                <w:sz w:val="20"/>
              </w:rPr>
              <w:t>Composition – own practice example 20pts</w:t>
            </w:r>
          </w:p>
          <w:p w14:paraId="03C3853F" w14:textId="73533525" w:rsidR="0040389F" w:rsidRPr="0040389F" w:rsidRDefault="0040389F" w:rsidP="0040389F">
            <w:pPr>
              <w:pStyle w:val="ListParagraph"/>
              <w:numPr>
                <w:ilvl w:val="0"/>
                <w:numId w:val="19"/>
              </w:numPr>
              <w:rPr>
                <w:rFonts w:ascii="Cambria" w:hAnsi="Cambria" w:cs="Calibri"/>
                <w:b/>
                <w:sz w:val="20"/>
              </w:rPr>
            </w:pPr>
            <w:r w:rsidRPr="0040389F">
              <w:rPr>
                <w:rFonts w:ascii="Cambria" w:hAnsi="Cambria" w:cs="Calibri"/>
                <w:b/>
                <w:sz w:val="20"/>
              </w:rPr>
              <w:t>Exam 80pts</w:t>
            </w:r>
          </w:p>
          <w:p w14:paraId="27531A8A" w14:textId="2999A3DD" w:rsidR="004E67F2" w:rsidRPr="00CD4E6B" w:rsidRDefault="0040389F" w:rsidP="0040389F">
            <w:pPr>
              <w:rPr>
                <w:rFonts w:ascii="Times New Roman" w:hAnsi="Times New Roman"/>
                <w:sz w:val="20"/>
              </w:rPr>
            </w:pPr>
            <w:r w:rsidRPr="0040389F">
              <w:rPr>
                <w:rFonts w:ascii="Cambria" w:hAnsi="Cambria" w:cs="Calibri"/>
                <w:b/>
                <w:sz w:val="20"/>
              </w:rPr>
              <w:t>Through the semester students submit 5 overviews of the previous lectures.</w:t>
            </w:r>
            <w:r>
              <w:rPr>
                <w:rFonts w:ascii="Cambria" w:hAnsi="Cambria" w:cs="Calibri"/>
                <w:b/>
                <w:sz w:val="20"/>
              </w:rPr>
              <w:t xml:space="preserve"> </w:t>
            </w:r>
            <w:r w:rsidRPr="0040389F">
              <w:rPr>
                <w:rFonts w:ascii="Cambria" w:hAnsi="Cambria" w:cs="Calibri"/>
                <w:b/>
                <w:sz w:val="20"/>
              </w:rPr>
              <w:t>No outcomes. Regular presence at lectures noted.</w:t>
            </w:r>
          </w:p>
        </w:tc>
        <w:tc>
          <w:tcPr>
            <w:tcW w:w="1684" w:type="dxa"/>
          </w:tcPr>
          <w:p w14:paraId="3A2DF853" w14:textId="77777777" w:rsidR="004E67F2" w:rsidRPr="00CD4E6B" w:rsidRDefault="004E67F2" w:rsidP="004E67F2">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263649" w:rsidRPr="00CD4E6B" w14:paraId="213E0FDE" w14:textId="77777777" w:rsidTr="008574FD">
        <w:trPr>
          <w:trHeight w:val="320"/>
          <w:jc w:val="center"/>
        </w:trPr>
        <w:tc>
          <w:tcPr>
            <w:tcW w:w="2568" w:type="dxa"/>
            <w:shd w:val="clear" w:color="auto" w:fill="D9D9D9"/>
          </w:tcPr>
          <w:p w14:paraId="59348CC8" w14:textId="77777777" w:rsidR="00263649" w:rsidRPr="00CD4E6B" w:rsidRDefault="004E67F2" w:rsidP="00A34072">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4C5B3796" w14:textId="77777777" w:rsidR="0040389F" w:rsidRPr="0040389F" w:rsidRDefault="0040389F" w:rsidP="0040389F">
            <w:pPr>
              <w:autoSpaceDE w:val="0"/>
              <w:autoSpaceDN w:val="0"/>
              <w:adjustRightInd w:val="0"/>
              <w:rPr>
                <w:rFonts w:ascii="Cambria" w:hAnsi="Cambria" w:cs="Calibri"/>
                <w:sz w:val="20"/>
              </w:rPr>
            </w:pPr>
            <w:r w:rsidRPr="0040389F">
              <w:rPr>
                <w:rFonts w:ascii="Cambria" w:hAnsi="Cambria" w:cs="Calibri"/>
                <w:sz w:val="20"/>
              </w:rPr>
              <w:t>Students will gain general and specific competences needed for execution tasks in logistics. They</w:t>
            </w:r>
          </w:p>
          <w:p w14:paraId="62705792" w14:textId="77777777" w:rsidR="0040389F" w:rsidRPr="0040389F" w:rsidRDefault="0040389F" w:rsidP="0040389F">
            <w:pPr>
              <w:autoSpaceDE w:val="0"/>
              <w:autoSpaceDN w:val="0"/>
              <w:adjustRightInd w:val="0"/>
              <w:rPr>
                <w:rFonts w:ascii="Cambria" w:hAnsi="Cambria" w:cs="Calibri"/>
                <w:sz w:val="20"/>
              </w:rPr>
            </w:pPr>
            <w:r w:rsidRPr="0040389F">
              <w:rPr>
                <w:rFonts w:ascii="Cambria" w:hAnsi="Cambria" w:cs="Calibri"/>
                <w:sz w:val="20"/>
              </w:rPr>
              <w:t>will be individually able to define position, valuate weak points and suggest improvements of the</w:t>
            </w:r>
          </w:p>
          <w:p w14:paraId="0ADC7354" w14:textId="4E4B8638" w:rsidR="0040389F" w:rsidRPr="0040389F" w:rsidRDefault="0040389F" w:rsidP="0040389F">
            <w:pPr>
              <w:autoSpaceDE w:val="0"/>
              <w:autoSpaceDN w:val="0"/>
              <w:adjustRightInd w:val="0"/>
              <w:rPr>
                <w:rFonts w:ascii="Cambria" w:hAnsi="Cambria" w:cs="Calibri"/>
                <w:sz w:val="20"/>
              </w:rPr>
            </w:pPr>
            <w:r w:rsidRPr="0040389F">
              <w:rPr>
                <w:rFonts w:ascii="Cambria" w:hAnsi="Cambria" w:cs="Calibri"/>
                <w:sz w:val="20"/>
              </w:rPr>
              <w:t>logistics of the focal company according to its business und</w:t>
            </w:r>
            <w:r w:rsidR="00F25C78">
              <w:rPr>
                <w:rFonts w:ascii="Cambria" w:hAnsi="Cambria" w:cs="Calibri"/>
                <w:sz w:val="20"/>
              </w:rPr>
              <w:t>e</w:t>
            </w:r>
            <w:r w:rsidRPr="0040389F">
              <w:rPr>
                <w:rFonts w:ascii="Cambria" w:hAnsi="Cambria" w:cs="Calibri"/>
                <w:sz w:val="20"/>
              </w:rPr>
              <w:t>rstanding specifics of the logist</w:t>
            </w:r>
            <w:r w:rsidR="00F25C78">
              <w:rPr>
                <w:rFonts w:ascii="Cambria" w:hAnsi="Cambria" w:cs="Calibri"/>
                <w:sz w:val="20"/>
              </w:rPr>
              <w:t>i</w:t>
            </w:r>
            <w:r w:rsidRPr="0040389F">
              <w:rPr>
                <w:rFonts w:ascii="Cambria" w:hAnsi="Cambria" w:cs="Calibri"/>
                <w:sz w:val="20"/>
              </w:rPr>
              <w:t>cs in</w:t>
            </w:r>
          </w:p>
          <w:p w14:paraId="5009C100" w14:textId="46411796" w:rsidR="00263649" w:rsidRPr="00CD4E6B" w:rsidRDefault="0040389F" w:rsidP="0040389F">
            <w:pPr>
              <w:autoSpaceDE w:val="0"/>
              <w:autoSpaceDN w:val="0"/>
              <w:adjustRightInd w:val="0"/>
              <w:rPr>
                <w:rFonts w:ascii="Cambria" w:hAnsi="Cambria" w:cs="Calibri"/>
                <w:sz w:val="20"/>
              </w:rPr>
            </w:pPr>
            <w:r w:rsidRPr="0040389F">
              <w:rPr>
                <w:rFonts w:ascii="Cambria" w:hAnsi="Cambria" w:cs="Calibri"/>
                <w:sz w:val="20"/>
              </w:rPr>
              <w:t>the environment (home. EU, WTO...)</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BF1252" w:rsidRPr="00CD4E6B" w14:paraId="4674529F" w14:textId="77777777" w:rsidTr="008574FD">
        <w:trPr>
          <w:trHeight w:val="240"/>
        </w:trPr>
        <w:tc>
          <w:tcPr>
            <w:tcW w:w="2404" w:type="dxa"/>
            <w:shd w:val="clear" w:color="auto" w:fill="D9D9D9"/>
          </w:tcPr>
          <w:p w14:paraId="6BFF3E29"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0D89C261" w:rsidR="00BF1252" w:rsidRPr="00CD4E6B" w:rsidRDefault="0040389F" w:rsidP="00BF1252">
            <w:pPr>
              <w:autoSpaceDE w:val="0"/>
              <w:autoSpaceDN w:val="0"/>
              <w:adjustRightInd w:val="0"/>
              <w:jc w:val="both"/>
              <w:rPr>
                <w:rFonts w:ascii="Cambria" w:hAnsi="Cambria" w:cs="Calibri"/>
                <w:sz w:val="20"/>
              </w:rPr>
            </w:pPr>
            <w:r w:rsidRPr="0040389F">
              <w:rPr>
                <w:rFonts w:ascii="Cambria" w:hAnsi="Cambria" w:cs="Calibri"/>
                <w:sz w:val="20"/>
              </w:rPr>
              <w:t>60% attendance at lectures or seminar</w:t>
            </w:r>
          </w:p>
        </w:tc>
      </w:tr>
      <w:tr w:rsidR="00BF1252" w:rsidRPr="00CD4E6B" w14:paraId="02BE02D8" w14:textId="77777777" w:rsidTr="008574FD">
        <w:tc>
          <w:tcPr>
            <w:tcW w:w="2404" w:type="dxa"/>
            <w:shd w:val="clear" w:color="auto" w:fill="D9D9D9"/>
          </w:tcPr>
          <w:p w14:paraId="77926889"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4F712A71" w:rsidR="00BF1252" w:rsidRPr="00CD4E6B" w:rsidRDefault="008B32F2" w:rsidP="00BF1252">
            <w:pPr>
              <w:autoSpaceDE w:val="0"/>
              <w:autoSpaceDN w:val="0"/>
              <w:adjustRightInd w:val="0"/>
              <w:jc w:val="both"/>
              <w:rPr>
                <w:rFonts w:ascii="Cambria" w:hAnsi="Cambria" w:cs="Calibri"/>
                <w:sz w:val="20"/>
              </w:rPr>
            </w:pPr>
            <w:r w:rsidRPr="008B32F2">
              <w:rPr>
                <w:rFonts w:ascii="Cambria" w:hAnsi="Cambria" w:cs="Calibri"/>
                <w:sz w:val="20"/>
              </w:rPr>
              <w:t>&gt;40% of the pts or seminar</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7777777" w:rsidR="00BF1252" w:rsidRPr="00CD4E6B"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p>
          <w:p w14:paraId="2F77A596" w14:textId="77777777" w:rsidR="00BF1252" w:rsidRPr="00CD4E6B" w:rsidRDefault="00BF1252" w:rsidP="00BF1252">
            <w:pPr>
              <w:autoSpaceDE w:val="0"/>
              <w:autoSpaceDN w:val="0"/>
              <w:adjustRightInd w:val="0"/>
              <w:rPr>
                <w:rFonts w:ascii="Cambria" w:hAnsi="Cambria"/>
                <w:sz w:val="20"/>
              </w:rPr>
            </w:pPr>
          </w:p>
          <w:p w14:paraId="1C1846E8" w14:textId="74B4085B" w:rsidR="00BF1252" w:rsidRPr="00CD4E6B" w:rsidRDefault="00BF1252" w:rsidP="00BF1252">
            <w:pPr>
              <w:autoSpaceDE w:val="0"/>
              <w:autoSpaceDN w:val="0"/>
              <w:adjustRightInd w:val="0"/>
              <w:rPr>
                <w:rFonts w:ascii="Cambria" w:hAnsi="Cambria" w:cs="Calibri"/>
                <w:sz w:val="20"/>
              </w:rPr>
            </w:pPr>
            <w:r w:rsidRPr="00CD4E6B">
              <w:rPr>
                <w:rStyle w:val="hps"/>
                <w:rFonts w:ascii="Cambria" w:hAnsi="Cambria"/>
                <w:sz w:val="20"/>
              </w:rPr>
              <w:t xml:space="preserve">Students are graded during class, what forms </w:t>
            </w:r>
            <w:r w:rsidR="008B32F2">
              <w:rPr>
                <w:rStyle w:val="hps"/>
                <w:rFonts w:ascii="Cambria" w:hAnsi="Cambria"/>
                <w:sz w:val="20"/>
              </w:rPr>
              <w:t>6</w:t>
            </w:r>
            <w:r w:rsidRPr="00CD4E6B">
              <w:rPr>
                <w:rStyle w:val="hps"/>
                <w:rFonts w:ascii="Cambria" w:hAnsi="Cambria"/>
                <w:sz w:val="20"/>
              </w:rPr>
              <w:t xml:space="preserve">0% of final exam. Students who achieve 50% (35 points) and more are allowed to take the final exam. The score on final exam makes </w:t>
            </w:r>
            <w:r w:rsidR="008B32F2">
              <w:rPr>
                <w:rStyle w:val="hps"/>
                <w:rFonts w:ascii="Cambria" w:hAnsi="Cambria"/>
                <w:sz w:val="20"/>
              </w:rPr>
              <w:t>4</w:t>
            </w:r>
            <w:r w:rsidRPr="00CD4E6B">
              <w:rPr>
                <w:rStyle w:val="hps"/>
                <w:rFonts w:ascii="Cambria" w:hAnsi="Cambria"/>
                <w:sz w:val="20"/>
              </w:rPr>
              <w:t>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CD4E6B" w14:paraId="04F73114" w14:textId="77777777" w:rsidTr="006359DA">
        <w:trPr>
          <w:cantSplit/>
          <w:trHeight w:val="284"/>
        </w:trPr>
        <w:tc>
          <w:tcPr>
            <w:tcW w:w="1506" w:type="dxa"/>
            <w:shd w:val="clear" w:color="auto" w:fill="auto"/>
          </w:tcPr>
          <w:p w14:paraId="5CD8FBA0" w14:textId="65599524" w:rsidR="00895FEB" w:rsidRPr="008B32F2" w:rsidRDefault="008B32F2" w:rsidP="006D5959">
            <w:pPr>
              <w:rPr>
                <w:rFonts w:ascii="Cambria" w:hAnsi="Cambria"/>
                <w:b/>
                <w:sz w:val="20"/>
                <w:lang w:eastAsia="hr-HR"/>
              </w:rPr>
            </w:pPr>
            <w:r w:rsidRPr="008B32F2">
              <w:rPr>
                <w:rFonts w:ascii="Cambria" w:hAnsi="Cambria"/>
                <w:b/>
                <w:sz w:val="20"/>
                <w:lang w:eastAsia="hr-HR"/>
              </w:rPr>
              <w:t>0</w:t>
            </w:r>
            <w:r w:rsidRPr="008B32F2">
              <w:rPr>
                <w:rFonts w:ascii="Cambria" w:hAnsi="Cambria"/>
                <w:b/>
                <w:lang w:eastAsia="hr-HR"/>
              </w:rPr>
              <w:t>,5</w:t>
            </w:r>
          </w:p>
        </w:tc>
        <w:tc>
          <w:tcPr>
            <w:tcW w:w="1418" w:type="dxa"/>
            <w:shd w:val="clear" w:color="auto" w:fill="auto"/>
          </w:tcPr>
          <w:p w14:paraId="0B3A1912" w14:textId="77777777" w:rsidR="00895FEB" w:rsidRPr="008B32F2" w:rsidRDefault="00895FEB" w:rsidP="006D5959">
            <w:pPr>
              <w:spacing w:before="40"/>
              <w:jc w:val="both"/>
              <w:rPr>
                <w:rFonts w:ascii="Cambria" w:hAnsi="Cambria"/>
                <w:b/>
                <w:sz w:val="20"/>
                <w:lang w:eastAsia="hr-HR"/>
              </w:rPr>
            </w:pPr>
          </w:p>
        </w:tc>
        <w:tc>
          <w:tcPr>
            <w:tcW w:w="1418" w:type="dxa"/>
            <w:shd w:val="clear" w:color="auto" w:fill="auto"/>
          </w:tcPr>
          <w:p w14:paraId="4EE08940" w14:textId="1D02964B" w:rsidR="00895FEB" w:rsidRPr="008B32F2" w:rsidRDefault="008B32F2" w:rsidP="006D5959">
            <w:pPr>
              <w:spacing w:before="40"/>
              <w:jc w:val="both"/>
              <w:rPr>
                <w:rFonts w:ascii="Cambria" w:hAnsi="Cambria"/>
                <w:b/>
                <w:sz w:val="20"/>
                <w:lang w:eastAsia="hr-HR"/>
              </w:rPr>
            </w:pPr>
            <w:r w:rsidRPr="008B32F2">
              <w:rPr>
                <w:rFonts w:ascii="Cambria" w:hAnsi="Cambria"/>
                <w:b/>
                <w:sz w:val="20"/>
                <w:lang w:eastAsia="hr-HR"/>
              </w:rPr>
              <w:t>0</w:t>
            </w:r>
            <w:r w:rsidRPr="008B32F2">
              <w:rPr>
                <w:rFonts w:ascii="Cambria" w:hAnsi="Cambria"/>
                <w:b/>
                <w:lang w:eastAsia="hr-HR"/>
              </w:rPr>
              <w:t>,5</w:t>
            </w:r>
          </w:p>
        </w:tc>
        <w:tc>
          <w:tcPr>
            <w:tcW w:w="1418" w:type="dxa"/>
            <w:shd w:val="clear" w:color="auto" w:fill="auto"/>
          </w:tcPr>
          <w:p w14:paraId="16FE418E" w14:textId="5094E02C" w:rsidR="00895FEB" w:rsidRPr="008B32F2" w:rsidRDefault="008B32F2" w:rsidP="006D5959">
            <w:pPr>
              <w:spacing w:before="40"/>
              <w:jc w:val="both"/>
              <w:rPr>
                <w:rFonts w:ascii="Cambria" w:hAnsi="Cambria"/>
                <w:b/>
                <w:sz w:val="20"/>
                <w:lang w:eastAsia="hr-HR"/>
              </w:rPr>
            </w:pPr>
            <w:r w:rsidRPr="008B32F2">
              <w:rPr>
                <w:rFonts w:ascii="Cambria" w:hAnsi="Cambria"/>
                <w:b/>
                <w:sz w:val="20"/>
                <w:lang w:eastAsia="hr-HR"/>
              </w:rPr>
              <w:t>1</w:t>
            </w:r>
            <w:r w:rsidRPr="008B32F2">
              <w:rPr>
                <w:rFonts w:ascii="Cambria" w:hAnsi="Cambria"/>
                <w:b/>
                <w:lang w:eastAsia="hr-HR"/>
              </w:rPr>
              <w:t>,5</w:t>
            </w:r>
          </w:p>
        </w:tc>
        <w:tc>
          <w:tcPr>
            <w:tcW w:w="1890" w:type="dxa"/>
            <w:shd w:val="clear" w:color="auto" w:fill="auto"/>
          </w:tcPr>
          <w:p w14:paraId="3325AE3E" w14:textId="7A68D1BF" w:rsidR="00895FEB" w:rsidRPr="008B32F2" w:rsidRDefault="008B32F2" w:rsidP="006D5959">
            <w:pPr>
              <w:spacing w:before="40"/>
              <w:rPr>
                <w:rFonts w:ascii="Cambria" w:hAnsi="Cambria"/>
                <w:b/>
                <w:sz w:val="18"/>
                <w:szCs w:val="18"/>
                <w:lang w:eastAsia="hr-HR"/>
              </w:rPr>
            </w:pPr>
            <w:r w:rsidRPr="008B32F2">
              <w:rPr>
                <w:rFonts w:ascii="Cambria" w:hAnsi="Cambria"/>
                <w:b/>
                <w:sz w:val="18"/>
                <w:szCs w:val="18"/>
                <w:lang w:eastAsia="hr-HR"/>
              </w:rPr>
              <w:t>2</w:t>
            </w:r>
          </w:p>
        </w:tc>
        <w:tc>
          <w:tcPr>
            <w:tcW w:w="2126" w:type="dxa"/>
            <w:shd w:val="clear" w:color="auto" w:fill="auto"/>
          </w:tcPr>
          <w:p w14:paraId="479A4934" w14:textId="77777777" w:rsidR="00895FEB" w:rsidRPr="00CD4E6B" w:rsidRDefault="00895FEB" w:rsidP="006D5959">
            <w:pPr>
              <w:spacing w:before="40"/>
              <w:rPr>
                <w:rFonts w:ascii="Cambria" w:hAnsi="Cambria"/>
                <w:b/>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1BAB5D08"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r w:rsidR="008B32F2">
              <w:rPr>
                <w:rFonts w:ascii="Cambria" w:hAnsi="Cambria"/>
                <w:b/>
                <w:sz w:val="20"/>
                <w:lang w:eastAsia="hr-HR"/>
              </w:rPr>
              <w:t xml:space="preserve"> - essay</w:t>
            </w:r>
          </w:p>
        </w:tc>
      </w:tr>
      <w:tr w:rsidR="00895FEB" w:rsidRPr="00CD4E6B" w14:paraId="32F4673A" w14:textId="77777777" w:rsidTr="006359DA">
        <w:trPr>
          <w:cantSplit/>
          <w:trHeight w:val="284"/>
        </w:trPr>
        <w:tc>
          <w:tcPr>
            <w:tcW w:w="1506" w:type="dxa"/>
            <w:shd w:val="clear" w:color="auto" w:fill="auto"/>
          </w:tcPr>
          <w:p w14:paraId="02DDEB1B" w14:textId="272BEB5D" w:rsidR="00895FEB" w:rsidRPr="008B32F2" w:rsidRDefault="008B32F2" w:rsidP="006D5959">
            <w:pPr>
              <w:spacing w:before="40"/>
              <w:rPr>
                <w:rFonts w:ascii="Cambria" w:hAnsi="Cambria"/>
                <w:b/>
                <w:sz w:val="20"/>
                <w:lang w:eastAsia="hr-HR"/>
              </w:rPr>
            </w:pPr>
            <w:r w:rsidRPr="008B32F2">
              <w:rPr>
                <w:rFonts w:ascii="Cambria" w:hAnsi="Cambria"/>
                <w:b/>
                <w:sz w:val="20"/>
                <w:lang w:eastAsia="hr-HR"/>
              </w:rPr>
              <w:t>0</w:t>
            </w:r>
            <w:r w:rsidRPr="008B32F2">
              <w:rPr>
                <w:rFonts w:ascii="Cambria" w:hAnsi="Cambria"/>
                <w:b/>
                <w:lang w:eastAsia="hr-HR"/>
              </w:rPr>
              <w:t>,5</w:t>
            </w:r>
          </w:p>
        </w:tc>
        <w:tc>
          <w:tcPr>
            <w:tcW w:w="1418" w:type="dxa"/>
            <w:shd w:val="clear" w:color="auto" w:fill="auto"/>
          </w:tcPr>
          <w:p w14:paraId="1691136C" w14:textId="77777777" w:rsidR="00895FEB" w:rsidRPr="008B32F2" w:rsidRDefault="00895FEB" w:rsidP="006D5959">
            <w:pPr>
              <w:spacing w:before="40"/>
              <w:rPr>
                <w:rFonts w:ascii="Cambria" w:hAnsi="Cambria"/>
                <w:b/>
                <w:sz w:val="20"/>
                <w:lang w:eastAsia="hr-HR"/>
              </w:rPr>
            </w:pPr>
          </w:p>
        </w:tc>
        <w:tc>
          <w:tcPr>
            <w:tcW w:w="1418" w:type="dxa"/>
            <w:shd w:val="clear" w:color="auto" w:fill="auto"/>
          </w:tcPr>
          <w:p w14:paraId="56A2DAF2" w14:textId="77777777" w:rsidR="00895FEB" w:rsidRPr="008B32F2" w:rsidRDefault="00895FEB" w:rsidP="006D5959">
            <w:pPr>
              <w:spacing w:before="40"/>
              <w:rPr>
                <w:rFonts w:ascii="Cambria" w:hAnsi="Cambria"/>
                <w:b/>
                <w:sz w:val="20"/>
                <w:lang w:eastAsia="hr-HR"/>
              </w:rPr>
            </w:pPr>
          </w:p>
        </w:tc>
        <w:tc>
          <w:tcPr>
            <w:tcW w:w="1418" w:type="dxa"/>
            <w:shd w:val="clear" w:color="auto" w:fill="auto"/>
          </w:tcPr>
          <w:p w14:paraId="40B6560C" w14:textId="1A4986E7" w:rsidR="00895FEB" w:rsidRPr="008B32F2" w:rsidRDefault="008B32F2" w:rsidP="006D5959">
            <w:pPr>
              <w:spacing w:before="40"/>
              <w:rPr>
                <w:rFonts w:ascii="Cambria" w:hAnsi="Cambria"/>
                <w:b/>
                <w:sz w:val="20"/>
                <w:lang w:eastAsia="hr-HR"/>
              </w:rPr>
            </w:pPr>
            <w:r w:rsidRPr="008B32F2">
              <w:rPr>
                <w:rFonts w:ascii="Cambria" w:hAnsi="Cambria"/>
                <w:b/>
                <w:sz w:val="20"/>
                <w:lang w:eastAsia="hr-HR"/>
              </w:rPr>
              <w:t>(</w:t>
            </w:r>
            <w:r w:rsidRPr="008B32F2">
              <w:rPr>
                <w:rFonts w:ascii="Cambria" w:hAnsi="Cambria"/>
                <w:b/>
                <w:lang w:eastAsia="hr-HR"/>
              </w:rPr>
              <w:t>4)</w:t>
            </w:r>
          </w:p>
        </w:tc>
        <w:tc>
          <w:tcPr>
            <w:tcW w:w="4016" w:type="dxa"/>
            <w:gridSpan w:val="2"/>
            <w:shd w:val="clear" w:color="auto" w:fill="auto"/>
          </w:tcPr>
          <w:p w14:paraId="2E0FE5EC" w14:textId="4B5BDBF3" w:rsidR="00895FEB" w:rsidRPr="008B32F2" w:rsidRDefault="008B32F2" w:rsidP="006D5959">
            <w:pPr>
              <w:spacing w:before="40"/>
              <w:rPr>
                <w:rFonts w:ascii="Cambria" w:hAnsi="Cambria"/>
                <w:b/>
                <w:sz w:val="20"/>
                <w:lang w:eastAsia="hr-HR"/>
              </w:rPr>
            </w:pPr>
            <w:r w:rsidRPr="008B32F2">
              <w:rPr>
                <w:rFonts w:ascii="Cambria" w:hAnsi="Cambria"/>
                <w:b/>
                <w:sz w:val="20"/>
                <w:lang w:eastAsia="hr-HR"/>
              </w:rPr>
              <w:t>(1)</w:t>
            </w: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0D20CB" w:rsidRPr="001E488F" w14:paraId="22FAF654" w14:textId="77777777" w:rsidTr="006359DA">
        <w:tc>
          <w:tcPr>
            <w:tcW w:w="964" w:type="dxa"/>
          </w:tcPr>
          <w:p w14:paraId="08409642" w14:textId="77777777" w:rsidR="000D20CB" w:rsidRPr="001E488F" w:rsidRDefault="000D20C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6E94DE47" w14:textId="77777777" w:rsidR="008B32F2" w:rsidRPr="008B32F2"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The concept and development of logistics. Tasks and</w:t>
            </w:r>
          </w:p>
          <w:p w14:paraId="60204B91" w14:textId="77777777" w:rsidR="008B32F2" w:rsidRPr="008B32F2"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lastRenderedPageBreak/>
              <w:t>the meaning of logistics. Scientific research methods</w:t>
            </w:r>
          </w:p>
          <w:p w14:paraId="30D11740" w14:textId="51FFEA98"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in logistics. Strategic importance of logistics.</w:t>
            </w:r>
          </w:p>
        </w:tc>
        <w:tc>
          <w:tcPr>
            <w:tcW w:w="4536" w:type="dxa"/>
          </w:tcPr>
          <w:p w14:paraId="5FBCFE8E" w14:textId="77777777" w:rsidR="008B32F2" w:rsidRPr="008B32F2"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lastRenderedPageBreak/>
              <w:t>Introduction to the concept of logistics and scope of</w:t>
            </w:r>
          </w:p>
          <w:p w14:paraId="6075D1B5" w14:textId="707E6DDE"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lastRenderedPageBreak/>
              <w:t>activities: I1</w:t>
            </w:r>
          </w:p>
        </w:tc>
      </w:tr>
      <w:tr w:rsidR="000D20CB" w:rsidRPr="001E488F" w14:paraId="70E26448" w14:textId="77777777" w:rsidTr="006359DA">
        <w:tc>
          <w:tcPr>
            <w:tcW w:w="964" w:type="dxa"/>
          </w:tcPr>
          <w:p w14:paraId="10C8CBBC" w14:textId="3A6E4983" w:rsidR="000D20CB" w:rsidRPr="001E488F" w:rsidRDefault="008B32F2" w:rsidP="00C25396">
            <w:pPr>
              <w:autoSpaceDE w:val="0"/>
              <w:autoSpaceDN w:val="0"/>
              <w:adjustRightInd w:val="0"/>
              <w:jc w:val="center"/>
              <w:rPr>
                <w:rFonts w:ascii="Cambria" w:hAnsi="Cambria" w:cs="Calibri"/>
                <w:sz w:val="20"/>
                <w:lang w:val="hr-HR"/>
              </w:rPr>
            </w:pPr>
            <w:r>
              <w:rPr>
                <w:rFonts w:ascii="Cambria" w:hAnsi="Cambria" w:cs="Calibri"/>
                <w:sz w:val="20"/>
                <w:lang w:val="hr-HR"/>
              </w:rPr>
              <w:lastRenderedPageBreak/>
              <w:t>1</w:t>
            </w:r>
            <w:r w:rsidR="000D20CB" w:rsidRPr="001E488F">
              <w:rPr>
                <w:rFonts w:ascii="Cambria" w:hAnsi="Cambria" w:cs="Calibri"/>
                <w:sz w:val="20"/>
                <w:lang w:val="hr-HR"/>
              </w:rPr>
              <w:t>.</w:t>
            </w:r>
          </w:p>
        </w:tc>
        <w:tc>
          <w:tcPr>
            <w:tcW w:w="4281" w:type="dxa"/>
          </w:tcPr>
          <w:p w14:paraId="023CAF43" w14:textId="4A9DB446"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Need to introduce business logistics. Basis of logistic</w:t>
            </w:r>
            <w:r>
              <w:rPr>
                <w:rFonts w:ascii="Cambria" w:hAnsi="Cambria" w:cs="Calibri"/>
                <w:sz w:val="20"/>
                <w:lang w:val="hr-HR"/>
              </w:rPr>
              <w:t xml:space="preserve"> </w:t>
            </w:r>
            <w:r w:rsidRPr="008B32F2">
              <w:rPr>
                <w:rFonts w:ascii="Cambria" w:hAnsi="Cambria" w:cs="Calibri"/>
                <w:sz w:val="20"/>
                <w:lang w:val="hr-HR"/>
              </w:rPr>
              <w:t>conception.</w:t>
            </w:r>
          </w:p>
        </w:tc>
        <w:tc>
          <w:tcPr>
            <w:tcW w:w="4536" w:type="dxa"/>
          </w:tcPr>
          <w:p w14:paraId="0B7D2601" w14:textId="77777777" w:rsidR="008B32F2" w:rsidRPr="008B32F2"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Introduction to the business process and the role of</w:t>
            </w:r>
          </w:p>
          <w:p w14:paraId="6D1C4726" w14:textId="5B27AE48"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internal and external logistics and the concept: I2</w:t>
            </w:r>
          </w:p>
        </w:tc>
      </w:tr>
      <w:tr w:rsidR="000D20CB" w:rsidRPr="001E488F" w14:paraId="123D23B5" w14:textId="77777777" w:rsidTr="006359DA">
        <w:tc>
          <w:tcPr>
            <w:tcW w:w="964" w:type="dxa"/>
          </w:tcPr>
          <w:p w14:paraId="382E0914" w14:textId="0CA54241" w:rsidR="000D20CB" w:rsidRPr="001E488F" w:rsidRDefault="008B32F2" w:rsidP="00C25396">
            <w:pPr>
              <w:autoSpaceDE w:val="0"/>
              <w:autoSpaceDN w:val="0"/>
              <w:adjustRightInd w:val="0"/>
              <w:jc w:val="center"/>
              <w:rPr>
                <w:rFonts w:ascii="Cambria" w:hAnsi="Cambria" w:cs="Calibri"/>
                <w:sz w:val="20"/>
                <w:lang w:val="hr-HR"/>
              </w:rPr>
            </w:pPr>
            <w:r>
              <w:rPr>
                <w:rFonts w:ascii="Cambria" w:hAnsi="Cambria" w:cs="Calibri"/>
                <w:sz w:val="20"/>
                <w:lang w:val="hr-HR"/>
              </w:rPr>
              <w:t>1</w:t>
            </w:r>
            <w:r w:rsidR="000D20CB" w:rsidRPr="001E488F">
              <w:rPr>
                <w:rFonts w:ascii="Cambria" w:hAnsi="Cambria" w:cs="Calibri"/>
                <w:sz w:val="20"/>
                <w:lang w:val="hr-HR"/>
              </w:rPr>
              <w:t>.</w:t>
            </w:r>
          </w:p>
        </w:tc>
        <w:tc>
          <w:tcPr>
            <w:tcW w:w="4281" w:type="dxa"/>
          </w:tcPr>
          <w:p w14:paraId="591F25E5" w14:textId="17777009"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Logistics within business functions</w:t>
            </w:r>
            <w:r>
              <w:rPr>
                <w:rFonts w:ascii="Cambria" w:hAnsi="Cambria" w:cs="Calibri"/>
                <w:sz w:val="20"/>
                <w:lang w:val="hr-HR"/>
              </w:rPr>
              <w:t>.</w:t>
            </w:r>
          </w:p>
        </w:tc>
        <w:tc>
          <w:tcPr>
            <w:tcW w:w="4536" w:type="dxa"/>
          </w:tcPr>
          <w:p w14:paraId="635E3699" w14:textId="77777777" w:rsidR="008B32F2" w:rsidRPr="008B32F2"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Identifying process dependency and logistical</w:t>
            </w:r>
          </w:p>
          <w:p w14:paraId="1AFDB608" w14:textId="306168B8"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support for business: I3</w:t>
            </w:r>
          </w:p>
        </w:tc>
      </w:tr>
      <w:tr w:rsidR="000D20CB" w:rsidRPr="001E488F" w14:paraId="50C7F918" w14:textId="77777777" w:rsidTr="006359DA">
        <w:tc>
          <w:tcPr>
            <w:tcW w:w="964" w:type="dxa"/>
          </w:tcPr>
          <w:p w14:paraId="4E8F7F37" w14:textId="778BBF97" w:rsidR="000D20CB" w:rsidRPr="001E488F" w:rsidRDefault="008B32F2" w:rsidP="00C25396">
            <w:pPr>
              <w:autoSpaceDE w:val="0"/>
              <w:autoSpaceDN w:val="0"/>
              <w:adjustRightInd w:val="0"/>
              <w:jc w:val="center"/>
              <w:rPr>
                <w:rFonts w:ascii="Cambria" w:hAnsi="Cambria" w:cs="Calibri"/>
                <w:sz w:val="20"/>
                <w:lang w:val="hr-HR"/>
              </w:rPr>
            </w:pPr>
            <w:r>
              <w:rPr>
                <w:rFonts w:ascii="Cambria" w:hAnsi="Cambria" w:cs="Calibri"/>
                <w:sz w:val="20"/>
                <w:lang w:val="hr-HR"/>
              </w:rPr>
              <w:t>1</w:t>
            </w:r>
            <w:r w:rsidR="000D20CB" w:rsidRPr="001E488F">
              <w:rPr>
                <w:rFonts w:ascii="Cambria" w:hAnsi="Cambria" w:cs="Calibri"/>
                <w:sz w:val="20"/>
                <w:lang w:val="hr-HR"/>
              </w:rPr>
              <w:t>.</w:t>
            </w:r>
          </w:p>
        </w:tc>
        <w:tc>
          <w:tcPr>
            <w:tcW w:w="4281" w:type="dxa"/>
          </w:tcPr>
          <w:p w14:paraId="72103E1D" w14:textId="69E75E21"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Organization of logistics function.</w:t>
            </w:r>
          </w:p>
        </w:tc>
        <w:tc>
          <w:tcPr>
            <w:tcW w:w="4536" w:type="dxa"/>
          </w:tcPr>
          <w:p w14:paraId="14448FE6" w14:textId="77777777" w:rsidR="008B32F2" w:rsidRPr="008B32F2"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Recognizing the peculiarities of sub-contracting</w:t>
            </w:r>
          </w:p>
          <w:p w14:paraId="742BD645" w14:textId="71419835"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organization and deployment of logistics functions:</w:t>
            </w:r>
            <w:r>
              <w:rPr>
                <w:rFonts w:ascii="Cambria" w:hAnsi="Cambria" w:cs="Calibri"/>
                <w:sz w:val="20"/>
                <w:lang w:val="hr-HR"/>
              </w:rPr>
              <w:t xml:space="preserve"> I3</w:t>
            </w:r>
          </w:p>
        </w:tc>
      </w:tr>
      <w:tr w:rsidR="000D20CB" w:rsidRPr="001E488F" w14:paraId="1E6C6C7E" w14:textId="77777777" w:rsidTr="006359DA">
        <w:tc>
          <w:tcPr>
            <w:tcW w:w="964" w:type="dxa"/>
          </w:tcPr>
          <w:p w14:paraId="22ABFA71" w14:textId="64F8AD4F" w:rsidR="000D20CB" w:rsidRPr="001E488F" w:rsidRDefault="008B32F2" w:rsidP="00C25396">
            <w:pPr>
              <w:autoSpaceDE w:val="0"/>
              <w:autoSpaceDN w:val="0"/>
              <w:adjustRightInd w:val="0"/>
              <w:jc w:val="center"/>
              <w:rPr>
                <w:rFonts w:ascii="Cambria" w:hAnsi="Cambria" w:cs="Calibri"/>
                <w:sz w:val="20"/>
                <w:lang w:val="hr-HR"/>
              </w:rPr>
            </w:pPr>
            <w:r>
              <w:rPr>
                <w:rFonts w:ascii="Cambria" w:hAnsi="Cambria" w:cs="Calibri"/>
                <w:sz w:val="20"/>
                <w:lang w:val="hr-HR"/>
              </w:rPr>
              <w:t>1</w:t>
            </w:r>
            <w:r w:rsidR="000D20CB" w:rsidRPr="001E488F">
              <w:rPr>
                <w:rFonts w:ascii="Cambria" w:hAnsi="Cambria" w:cs="Calibri"/>
                <w:sz w:val="20"/>
                <w:lang w:val="hr-HR"/>
              </w:rPr>
              <w:t>.</w:t>
            </w:r>
          </w:p>
        </w:tc>
        <w:tc>
          <w:tcPr>
            <w:tcW w:w="4281" w:type="dxa"/>
          </w:tcPr>
          <w:p w14:paraId="3AB38A08" w14:textId="331D8AF7" w:rsidR="000D20CB" w:rsidRPr="001E488F" w:rsidRDefault="008B32F2" w:rsidP="008B32F2">
            <w:pPr>
              <w:tabs>
                <w:tab w:val="left" w:pos="1044"/>
              </w:tabs>
              <w:autoSpaceDE w:val="0"/>
              <w:autoSpaceDN w:val="0"/>
              <w:adjustRightInd w:val="0"/>
              <w:jc w:val="both"/>
              <w:rPr>
                <w:rFonts w:ascii="Cambria" w:hAnsi="Cambria" w:cs="Calibri"/>
                <w:sz w:val="20"/>
                <w:lang w:val="hr-HR"/>
              </w:rPr>
            </w:pPr>
            <w:r w:rsidRPr="008B32F2">
              <w:rPr>
                <w:rFonts w:ascii="Cambria" w:hAnsi="Cambria" w:cs="Calibri"/>
                <w:sz w:val="20"/>
                <w:lang w:val="hr-HR"/>
              </w:rPr>
              <w:t>Relationship between logistics and other functions.</w:t>
            </w:r>
          </w:p>
        </w:tc>
        <w:tc>
          <w:tcPr>
            <w:tcW w:w="4536" w:type="dxa"/>
          </w:tcPr>
          <w:p w14:paraId="5A7A3901" w14:textId="77777777" w:rsidR="008B32F2" w:rsidRPr="008B32F2"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Recognizing organizational constraints in</w:t>
            </w:r>
          </w:p>
          <w:p w14:paraId="14C32B9A" w14:textId="1DE9CED5"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performing logistics functions: I3</w:t>
            </w:r>
          </w:p>
        </w:tc>
      </w:tr>
      <w:tr w:rsidR="000D20CB" w:rsidRPr="001E488F" w14:paraId="506D85C2" w14:textId="77777777" w:rsidTr="006359DA">
        <w:trPr>
          <w:trHeight w:val="223"/>
        </w:trPr>
        <w:tc>
          <w:tcPr>
            <w:tcW w:w="964" w:type="dxa"/>
          </w:tcPr>
          <w:p w14:paraId="408AE46E" w14:textId="4C94334E" w:rsidR="000D20CB" w:rsidRPr="001E488F" w:rsidRDefault="008B32F2" w:rsidP="00C25396">
            <w:pPr>
              <w:autoSpaceDE w:val="0"/>
              <w:autoSpaceDN w:val="0"/>
              <w:adjustRightInd w:val="0"/>
              <w:jc w:val="center"/>
              <w:rPr>
                <w:rFonts w:ascii="Cambria" w:hAnsi="Cambria" w:cs="Calibri"/>
                <w:sz w:val="20"/>
                <w:lang w:val="hr-HR"/>
              </w:rPr>
            </w:pPr>
            <w:r>
              <w:rPr>
                <w:rFonts w:ascii="Cambria" w:hAnsi="Cambria" w:cs="Calibri"/>
                <w:sz w:val="20"/>
                <w:lang w:val="hr-HR"/>
              </w:rPr>
              <w:t>2</w:t>
            </w:r>
            <w:r w:rsidR="000D20CB" w:rsidRPr="001E488F">
              <w:rPr>
                <w:rFonts w:ascii="Cambria" w:hAnsi="Cambria" w:cs="Calibri"/>
                <w:sz w:val="20"/>
                <w:lang w:val="hr-HR"/>
              </w:rPr>
              <w:t>.</w:t>
            </w:r>
          </w:p>
        </w:tc>
        <w:tc>
          <w:tcPr>
            <w:tcW w:w="4281" w:type="dxa"/>
          </w:tcPr>
          <w:p w14:paraId="70BE7190" w14:textId="77777777" w:rsidR="008B32F2" w:rsidRPr="008B32F2"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Purchasing process (material management,</w:t>
            </w:r>
          </w:p>
          <w:p w14:paraId="551787BD" w14:textId="77777777" w:rsidR="008B32F2" w:rsidRPr="008B32F2"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purchasing, procurement, sourcing, supply</w:t>
            </w:r>
          </w:p>
          <w:p w14:paraId="2B6A34D1" w14:textId="02BF4331"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management).</w:t>
            </w:r>
          </w:p>
        </w:tc>
        <w:tc>
          <w:tcPr>
            <w:tcW w:w="4536" w:type="dxa"/>
          </w:tcPr>
          <w:p w14:paraId="5D203A6B" w14:textId="77777777" w:rsidR="008B32F2" w:rsidRPr="008B32F2"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Distinguishing basic concepts in the procurement</w:t>
            </w:r>
          </w:p>
          <w:p w14:paraId="2478FC23" w14:textId="386DFCA7"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process and the procurement function: I3</w:t>
            </w:r>
          </w:p>
        </w:tc>
      </w:tr>
      <w:tr w:rsidR="000D20CB" w:rsidRPr="001E488F" w14:paraId="6B93040B" w14:textId="77777777" w:rsidTr="006359DA">
        <w:trPr>
          <w:trHeight w:val="214"/>
        </w:trPr>
        <w:tc>
          <w:tcPr>
            <w:tcW w:w="964" w:type="dxa"/>
          </w:tcPr>
          <w:p w14:paraId="14B1426A" w14:textId="2FC74E26" w:rsidR="000D20CB" w:rsidRPr="001E488F" w:rsidRDefault="008B32F2" w:rsidP="00C25396">
            <w:pPr>
              <w:autoSpaceDE w:val="0"/>
              <w:autoSpaceDN w:val="0"/>
              <w:adjustRightInd w:val="0"/>
              <w:jc w:val="center"/>
              <w:rPr>
                <w:rFonts w:ascii="Cambria" w:hAnsi="Cambria" w:cs="Calibri"/>
                <w:sz w:val="20"/>
                <w:lang w:val="hr-HR"/>
              </w:rPr>
            </w:pPr>
            <w:r>
              <w:rPr>
                <w:rFonts w:ascii="Cambria" w:hAnsi="Cambria" w:cs="Calibri"/>
                <w:sz w:val="20"/>
                <w:lang w:val="hr-HR"/>
              </w:rPr>
              <w:t>2</w:t>
            </w:r>
            <w:r w:rsidR="000D20CB" w:rsidRPr="001E488F">
              <w:rPr>
                <w:rFonts w:ascii="Cambria" w:hAnsi="Cambria" w:cs="Calibri"/>
                <w:sz w:val="20"/>
                <w:lang w:val="hr-HR"/>
              </w:rPr>
              <w:t>.</w:t>
            </w:r>
          </w:p>
        </w:tc>
        <w:tc>
          <w:tcPr>
            <w:tcW w:w="4281" w:type="dxa"/>
          </w:tcPr>
          <w:p w14:paraId="08335A27" w14:textId="77777777" w:rsidR="008B32F2" w:rsidRPr="008B32F2"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Supply Chain and Supply Chain Management -</w:t>
            </w:r>
          </w:p>
          <w:p w14:paraId="6F4D954D" w14:textId="35163F71"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Logistic Value Chains.</w:t>
            </w:r>
          </w:p>
        </w:tc>
        <w:tc>
          <w:tcPr>
            <w:tcW w:w="4536" w:type="dxa"/>
          </w:tcPr>
          <w:p w14:paraId="42490A47" w14:textId="77777777" w:rsidR="008B32F2" w:rsidRPr="008B32F2"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Understanding the context, advantages and</w:t>
            </w:r>
          </w:p>
          <w:p w14:paraId="0E659F0A" w14:textId="071C19A4"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disadvantages of the supply chain: I3</w:t>
            </w:r>
          </w:p>
        </w:tc>
      </w:tr>
      <w:tr w:rsidR="000D20CB" w:rsidRPr="001E488F" w14:paraId="56B11131" w14:textId="77777777" w:rsidTr="006359DA">
        <w:trPr>
          <w:trHeight w:val="217"/>
        </w:trPr>
        <w:tc>
          <w:tcPr>
            <w:tcW w:w="964" w:type="dxa"/>
          </w:tcPr>
          <w:p w14:paraId="020F09CB" w14:textId="097FA0AC" w:rsidR="000D20CB" w:rsidRPr="001E488F" w:rsidRDefault="008B32F2" w:rsidP="00C25396">
            <w:pPr>
              <w:autoSpaceDE w:val="0"/>
              <w:autoSpaceDN w:val="0"/>
              <w:adjustRightInd w:val="0"/>
              <w:jc w:val="center"/>
              <w:rPr>
                <w:rFonts w:ascii="Cambria" w:hAnsi="Cambria" w:cs="Calibri"/>
                <w:sz w:val="20"/>
                <w:lang w:val="hr-HR"/>
              </w:rPr>
            </w:pPr>
            <w:r>
              <w:rPr>
                <w:rFonts w:ascii="Cambria" w:hAnsi="Cambria" w:cs="Calibri"/>
                <w:sz w:val="20"/>
                <w:lang w:val="hr-HR"/>
              </w:rPr>
              <w:t>2</w:t>
            </w:r>
            <w:r w:rsidR="000D20CB" w:rsidRPr="001E488F">
              <w:rPr>
                <w:rFonts w:ascii="Cambria" w:hAnsi="Cambria" w:cs="Calibri"/>
                <w:sz w:val="20"/>
                <w:lang w:val="hr-HR"/>
              </w:rPr>
              <w:t>.</w:t>
            </w:r>
          </w:p>
        </w:tc>
        <w:tc>
          <w:tcPr>
            <w:tcW w:w="4281" w:type="dxa"/>
          </w:tcPr>
          <w:p w14:paraId="15F76486" w14:textId="410612EC"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Logistics processes and logistics systems. Analysis,</w:t>
            </w:r>
            <w:r>
              <w:rPr>
                <w:rFonts w:ascii="Cambria" w:hAnsi="Cambria" w:cs="Calibri"/>
                <w:sz w:val="20"/>
                <w:lang w:val="hr-HR"/>
              </w:rPr>
              <w:t xml:space="preserve"> </w:t>
            </w:r>
            <w:r w:rsidRPr="008B32F2">
              <w:rPr>
                <w:rFonts w:ascii="Cambria" w:hAnsi="Cambria" w:cs="Calibri"/>
                <w:sz w:val="20"/>
                <w:lang w:val="hr-HR"/>
              </w:rPr>
              <w:t>design and implementation of logistics system.</w:t>
            </w:r>
          </w:p>
        </w:tc>
        <w:tc>
          <w:tcPr>
            <w:tcW w:w="4536" w:type="dxa"/>
          </w:tcPr>
          <w:p w14:paraId="4C6810D2" w14:textId="77777777" w:rsidR="008B32F2" w:rsidRPr="008B32F2"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Analysis of business process in relation to logistics</w:t>
            </w:r>
          </w:p>
          <w:p w14:paraId="4ED82FDD" w14:textId="4F5A19A9"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(sub) system, proposed improvement: I6</w:t>
            </w:r>
          </w:p>
        </w:tc>
      </w:tr>
      <w:tr w:rsidR="000D20CB" w:rsidRPr="001E488F" w14:paraId="2F3C68CA" w14:textId="77777777" w:rsidTr="006359DA">
        <w:trPr>
          <w:trHeight w:val="222"/>
        </w:trPr>
        <w:tc>
          <w:tcPr>
            <w:tcW w:w="964" w:type="dxa"/>
          </w:tcPr>
          <w:p w14:paraId="61ED71D2" w14:textId="3C48461C" w:rsidR="000D20CB" w:rsidRPr="001E488F" w:rsidRDefault="008B32F2" w:rsidP="00C25396">
            <w:pPr>
              <w:autoSpaceDE w:val="0"/>
              <w:autoSpaceDN w:val="0"/>
              <w:adjustRightInd w:val="0"/>
              <w:jc w:val="center"/>
              <w:rPr>
                <w:rFonts w:ascii="Cambria" w:hAnsi="Cambria" w:cs="Calibri"/>
                <w:sz w:val="20"/>
                <w:lang w:val="hr-HR"/>
              </w:rPr>
            </w:pPr>
            <w:r>
              <w:rPr>
                <w:rFonts w:ascii="Cambria" w:hAnsi="Cambria" w:cs="Calibri"/>
                <w:sz w:val="20"/>
                <w:lang w:val="hr-HR"/>
              </w:rPr>
              <w:t>2</w:t>
            </w:r>
            <w:r w:rsidR="000D20CB" w:rsidRPr="001E488F">
              <w:rPr>
                <w:rFonts w:ascii="Cambria" w:hAnsi="Cambria" w:cs="Calibri"/>
                <w:sz w:val="20"/>
                <w:lang w:val="hr-HR"/>
              </w:rPr>
              <w:t>.</w:t>
            </w:r>
          </w:p>
        </w:tc>
        <w:tc>
          <w:tcPr>
            <w:tcW w:w="4281" w:type="dxa"/>
          </w:tcPr>
          <w:p w14:paraId="6D346A24" w14:textId="1A40DD31"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Logistics companies. Transportation systems. Storage</w:t>
            </w:r>
            <w:r>
              <w:rPr>
                <w:rFonts w:ascii="Cambria" w:hAnsi="Cambria" w:cs="Calibri"/>
                <w:sz w:val="20"/>
                <w:lang w:val="hr-HR"/>
              </w:rPr>
              <w:t xml:space="preserve"> </w:t>
            </w:r>
            <w:r w:rsidRPr="008B32F2">
              <w:rPr>
                <w:rFonts w:ascii="Cambria" w:hAnsi="Cambria" w:cs="Calibri"/>
                <w:sz w:val="20"/>
                <w:lang w:val="hr-HR"/>
              </w:rPr>
              <w:t>and inventory policy. Manipulation of goods.</w:t>
            </w:r>
          </w:p>
        </w:tc>
        <w:tc>
          <w:tcPr>
            <w:tcW w:w="4536" w:type="dxa"/>
          </w:tcPr>
          <w:p w14:paraId="0ED8D3A7" w14:textId="1EF8BE3E"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Stock optimization and consequently transportation</w:t>
            </w:r>
            <w:r>
              <w:rPr>
                <w:rFonts w:ascii="Cambria" w:hAnsi="Cambria" w:cs="Calibri"/>
                <w:sz w:val="20"/>
                <w:lang w:val="hr-HR"/>
              </w:rPr>
              <w:t xml:space="preserve"> </w:t>
            </w:r>
            <w:r w:rsidRPr="008B32F2">
              <w:rPr>
                <w:rFonts w:ascii="Cambria" w:hAnsi="Cambria" w:cs="Calibri"/>
                <w:sz w:val="20"/>
                <w:lang w:val="hr-HR"/>
              </w:rPr>
              <w:t>and handling of goods: I4</w:t>
            </w:r>
          </w:p>
        </w:tc>
      </w:tr>
      <w:tr w:rsidR="000D20CB" w:rsidRPr="001E488F" w14:paraId="4EEB508B" w14:textId="77777777" w:rsidTr="006359DA">
        <w:trPr>
          <w:trHeight w:val="254"/>
        </w:trPr>
        <w:tc>
          <w:tcPr>
            <w:tcW w:w="964" w:type="dxa"/>
          </w:tcPr>
          <w:p w14:paraId="3B8CCCEC" w14:textId="6C516BCC" w:rsidR="000D20CB" w:rsidRPr="001E488F" w:rsidRDefault="008B32F2" w:rsidP="00C25396">
            <w:pPr>
              <w:autoSpaceDE w:val="0"/>
              <w:autoSpaceDN w:val="0"/>
              <w:adjustRightInd w:val="0"/>
              <w:jc w:val="center"/>
              <w:rPr>
                <w:rFonts w:ascii="Cambria" w:hAnsi="Cambria" w:cs="Calibri"/>
                <w:sz w:val="20"/>
                <w:lang w:val="hr-HR"/>
              </w:rPr>
            </w:pPr>
            <w:r>
              <w:rPr>
                <w:rFonts w:ascii="Cambria" w:hAnsi="Cambria" w:cs="Calibri"/>
                <w:sz w:val="20"/>
                <w:lang w:val="hr-HR"/>
              </w:rPr>
              <w:t>2</w:t>
            </w:r>
            <w:r w:rsidR="000D20CB" w:rsidRPr="001E488F">
              <w:rPr>
                <w:rFonts w:ascii="Cambria" w:hAnsi="Cambria" w:cs="Calibri"/>
                <w:sz w:val="20"/>
                <w:lang w:val="hr-HR"/>
              </w:rPr>
              <w:t>.</w:t>
            </w:r>
          </w:p>
        </w:tc>
        <w:tc>
          <w:tcPr>
            <w:tcW w:w="4281" w:type="dxa"/>
          </w:tcPr>
          <w:p w14:paraId="239E54C6" w14:textId="4D7FA052"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Cooperation of logistics companies. International</w:t>
            </w:r>
            <w:r>
              <w:rPr>
                <w:rFonts w:ascii="Cambria" w:hAnsi="Cambria" w:cs="Calibri"/>
                <w:sz w:val="20"/>
                <w:lang w:val="hr-HR"/>
              </w:rPr>
              <w:t xml:space="preserve"> </w:t>
            </w:r>
            <w:r w:rsidRPr="008B32F2">
              <w:rPr>
                <w:rFonts w:ascii="Cambria" w:hAnsi="Cambria" w:cs="Calibri"/>
                <w:sz w:val="20"/>
                <w:lang w:val="hr-HR"/>
              </w:rPr>
              <w:t>logistics systems.</w:t>
            </w:r>
          </w:p>
        </w:tc>
        <w:tc>
          <w:tcPr>
            <w:tcW w:w="4536" w:type="dxa"/>
          </w:tcPr>
          <w:p w14:paraId="0C26FE02" w14:textId="702E44B1" w:rsidR="000D20CB" w:rsidRPr="001E488F" w:rsidRDefault="008B32F2" w:rsidP="008B32F2">
            <w:pPr>
              <w:autoSpaceDE w:val="0"/>
              <w:autoSpaceDN w:val="0"/>
              <w:adjustRightInd w:val="0"/>
              <w:jc w:val="both"/>
              <w:rPr>
                <w:rFonts w:ascii="Cambria" w:hAnsi="Cambria" w:cs="Calibri"/>
                <w:sz w:val="20"/>
                <w:lang w:val="hr-HR"/>
              </w:rPr>
            </w:pPr>
            <w:r w:rsidRPr="008B32F2">
              <w:rPr>
                <w:rFonts w:ascii="Cambria" w:hAnsi="Cambria" w:cs="Calibri"/>
                <w:sz w:val="20"/>
                <w:lang w:val="hr-HR"/>
              </w:rPr>
              <w:t>Understanding the international context of business,</w:t>
            </w:r>
            <w:r>
              <w:rPr>
                <w:rFonts w:ascii="Cambria" w:hAnsi="Cambria" w:cs="Calibri"/>
                <w:sz w:val="20"/>
                <w:lang w:val="hr-HR"/>
              </w:rPr>
              <w:t xml:space="preserve"> </w:t>
            </w:r>
            <w:r w:rsidRPr="008B32F2">
              <w:rPr>
                <w:rFonts w:ascii="Cambria" w:hAnsi="Cambria" w:cs="Calibri"/>
                <w:sz w:val="20"/>
                <w:lang w:val="hr-HR"/>
              </w:rPr>
              <w:t>shipping and logistics systems: I3</w:t>
            </w:r>
          </w:p>
        </w:tc>
      </w:tr>
      <w:tr w:rsidR="000D20CB" w:rsidRPr="001E488F" w14:paraId="0ADBA413" w14:textId="77777777" w:rsidTr="006359DA">
        <w:trPr>
          <w:trHeight w:val="258"/>
        </w:trPr>
        <w:tc>
          <w:tcPr>
            <w:tcW w:w="964" w:type="dxa"/>
          </w:tcPr>
          <w:p w14:paraId="347DB8B7" w14:textId="1E982CC6" w:rsidR="000D20CB" w:rsidRPr="001E488F" w:rsidRDefault="006C2C94" w:rsidP="00C25396">
            <w:pPr>
              <w:autoSpaceDE w:val="0"/>
              <w:autoSpaceDN w:val="0"/>
              <w:adjustRightInd w:val="0"/>
              <w:jc w:val="center"/>
              <w:rPr>
                <w:rFonts w:ascii="Cambria" w:hAnsi="Cambria" w:cs="Calibri"/>
                <w:sz w:val="20"/>
                <w:lang w:val="hr-HR"/>
              </w:rPr>
            </w:pPr>
            <w:r>
              <w:rPr>
                <w:rFonts w:ascii="Cambria" w:hAnsi="Cambria" w:cs="Calibri"/>
                <w:sz w:val="20"/>
                <w:lang w:val="hr-HR"/>
              </w:rPr>
              <w:t>3</w:t>
            </w:r>
            <w:r w:rsidR="000D20CB" w:rsidRPr="001E488F">
              <w:rPr>
                <w:rFonts w:ascii="Cambria" w:hAnsi="Cambria" w:cs="Calibri"/>
                <w:sz w:val="20"/>
                <w:lang w:val="hr-HR"/>
              </w:rPr>
              <w:t>.</w:t>
            </w:r>
          </w:p>
        </w:tc>
        <w:tc>
          <w:tcPr>
            <w:tcW w:w="4281" w:type="dxa"/>
          </w:tcPr>
          <w:p w14:paraId="3579F11E" w14:textId="77777777" w:rsidR="008B32F2" w:rsidRPr="008B32F2" w:rsidRDefault="008B32F2" w:rsidP="006C2C94">
            <w:pPr>
              <w:autoSpaceDE w:val="0"/>
              <w:autoSpaceDN w:val="0"/>
              <w:adjustRightInd w:val="0"/>
              <w:jc w:val="both"/>
              <w:rPr>
                <w:rFonts w:ascii="Cambria" w:hAnsi="Cambria" w:cs="Calibri"/>
                <w:sz w:val="20"/>
                <w:lang w:val="hr-HR"/>
              </w:rPr>
            </w:pPr>
            <w:r w:rsidRPr="008B32F2">
              <w:rPr>
                <w:rFonts w:ascii="Cambria" w:hAnsi="Cambria" w:cs="Calibri"/>
                <w:sz w:val="20"/>
                <w:lang w:val="hr-HR"/>
              </w:rPr>
              <w:t>Information technology to support logistics</w:t>
            </w:r>
          </w:p>
          <w:p w14:paraId="5624249D" w14:textId="2223D7F4" w:rsidR="000D20CB" w:rsidRPr="001E488F" w:rsidRDefault="008B32F2" w:rsidP="006C2C94">
            <w:pPr>
              <w:autoSpaceDE w:val="0"/>
              <w:autoSpaceDN w:val="0"/>
              <w:adjustRightInd w:val="0"/>
              <w:jc w:val="both"/>
              <w:rPr>
                <w:rFonts w:ascii="Cambria" w:hAnsi="Cambria" w:cs="Calibri"/>
                <w:sz w:val="20"/>
                <w:lang w:val="hr-HR"/>
              </w:rPr>
            </w:pPr>
            <w:r w:rsidRPr="008B32F2">
              <w:rPr>
                <w:rFonts w:ascii="Cambria" w:hAnsi="Cambria" w:cs="Calibri"/>
                <w:sz w:val="20"/>
                <w:lang w:val="hr-HR"/>
              </w:rPr>
              <w:t>management - ERP.</w:t>
            </w:r>
          </w:p>
        </w:tc>
        <w:tc>
          <w:tcPr>
            <w:tcW w:w="4536" w:type="dxa"/>
          </w:tcPr>
          <w:p w14:paraId="5A41495A" w14:textId="77777777" w:rsidR="006C2C94" w:rsidRPr="006C2C94" w:rsidRDefault="006C2C94" w:rsidP="006C2C94">
            <w:pPr>
              <w:autoSpaceDE w:val="0"/>
              <w:autoSpaceDN w:val="0"/>
              <w:adjustRightInd w:val="0"/>
              <w:jc w:val="both"/>
              <w:rPr>
                <w:rFonts w:ascii="Cambria" w:hAnsi="Cambria" w:cs="Calibri"/>
                <w:sz w:val="20"/>
                <w:lang w:val="hr-HR"/>
              </w:rPr>
            </w:pPr>
            <w:r w:rsidRPr="006C2C94">
              <w:rPr>
                <w:rFonts w:ascii="Cambria" w:hAnsi="Cambria" w:cs="Calibri"/>
                <w:sz w:val="20"/>
                <w:lang w:val="hr-HR"/>
              </w:rPr>
              <w:t>Understanding the functioning of ERP and EDI</w:t>
            </w:r>
          </w:p>
          <w:p w14:paraId="15A7DE76" w14:textId="77777777" w:rsidR="006C2C94" w:rsidRPr="006C2C94" w:rsidRDefault="006C2C94" w:rsidP="006C2C94">
            <w:pPr>
              <w:autoSpaceDE w:val="0"/>
              <w:autoSpaceDN w:val="0"/>
              <w:adjustRightInd w:val="0"/>
              <w:jc w:val="both"/>
              <w:rPr>
                <w:rFonts w:ascii="Cambria" w:hAnsi="Cambria" w:cs="Calibri"/>
                <w:sz w:val="20"/>
                <w:lang w:val="hr-HR"/>
              </w:rPr>
            </w:pPr>
            <w:r w:rsidRPr="006C2C94">
              <w:rPr>
                <w:rFonts w:ascii="Cambria" w:hAnsi="Cambria" w:cs="Calibri"/>
                <w:sz w:val="20"/>
                <w:lang w:val="hr-HR"/>
              </w:rPr>
              <w:t>systems in enterprise / supply chain logistics</w:t>
            </w:r>
          </w:p>
          <w:p w14:paraId="439D7699" w14:textId="640E0365" w:rsidR="000D20CB" w:rsidRPr="001E488F" w:rsidRDefault="006C2C94" w:rsidP="006C2C94">
            <w:pPr>
              <w:autoSpaceDE w:val="0"/>
              <w:autoSpaceDN w:val="0"/>
              <w:adjustRightInd w:val="0"/>
              <w:jc w:val="both"/>
              <w:rPr>
                <w:rFonts w:ascii="Cambria" w:hAnsi="Cambria" w:cs="Calibri"/>
                <w:sz w:val="20"/>
                <w:lang w:val="hr-HR"/>
              </w:rPr>
            </w:pPr>
            <w:r w:rsidRPr="006C2C94">
              <w:rPr>
                <w:rFonts w:ascii="Cambria" w:hAnsi="Cambria" w:cs="Calibri"/>
                <w:sz w:val="20"/>
                <w:lang w:val="hr-HR"/>
              </w:rPr>
              <w:t>management: I5</w:t>
            </w:r>
          </w:p>
        </w:tc>
      </w:tr>
      <w:tr w:rsidR="000D20CB" w:rsidRPr="001E488F" w14:paraId="6965AB3A" w14:textId="77777777" w:rsidTr="006359DA">
        <w:trPr>
          <w:trHeight w:val="261"/>
        </w:trPr>
        <w:tc>
          <w:tcPr>
            <w:tcW w:w="964" w:type="dxa"/>
          </w:tcPr>
          <w:p w14:paraId="2732343C" w14:textId="3CB0AE6A" w:rsidR="000D20CB" w:rsidRPr="001E488F" w:rsidRDefault="006C2C94" w:rsidP="00C25396">
            <w:pPr>
              <w:autoSpaceDE w:val="0"/>
              <w:autoSpaceDN w:val="0"/>
              <w:adjustRightInd w:val="0"/>
              <w:jc w:val="center"/>
              <w:rPr>
                <w:rFonts w:ascii="Cambria" w:hAnsi="Cambria" w:cs="Calibri"/>
                <w:sz w:val="20"/>
                <w:lang w:val="hr-HR"/>
              </w:rPr>
            </w:pPr>
            <w:r>
              <w:rPr>
                <w:rFonts w:ascii="Cambria" w:hAnsi="Cambria" w:cs="Calibri"/>
                <w:sz w:val="20"/>
                <w:lang w:val="hr-HR"/>
              </w:rPr>
              <w:t>3</w:t>
            </w:r>
            <w:r w:rsidR="000D20CB" w:rsidRPr="001E488F">
              <w:rPr>
                <w:rFonts w:ascii="Cambria" w:hAnsi="Cambria" w:cs="Calibri"/>
                <w:sz w:val="20"/>
                <w:lang w:val="hr-HR"/>
              </w:rPr>
              <w:t>.</w:t>
            </w:r>
          </w:p>
        </w:tc>
        <w:tc>
          <w:tcPr>
            <w:tcW w:w="4281" w:type="dxa"/>
          </w:tcPr>
          <w:p w14:paraId="4C0AB8A3" w14:textId="720F7398" w:rsidR="000D20CB" w:rsidRPr="001E488F" w:rsidRDefault="008B32F2" w:rsidP="006C2C94">
            <w:pPr>
              <w:autoSpaceDE w:val="0"/>
              <w:autoSpaceDN w:val="0"/>
              <w:adjustRightInd w:val="0"/>
              <w:jc w:val="both"/>
              <w:rPr>
                <w:rFonts w:ascii="Cambria" w:hAnsi="Cambria" w:cs="Calibri"/>
                <w:sz w:val="20"/>
                <w:lang w:val="hr-HR"/>
              </w:rPr>
            </w:pPr>
            <w:r w:rsidRPr="008B32F2">
              <w:rPr>
                <w:rFonts w:ascii="Cambria" w:hAnsi="Cambria" w:cs="Calibri"/>
                <w:sz w:val="20"/>
                <w:lang w:val="hr-HR"/>
              </w:rPr>
              <w:t>Information and communication systems. Logistics</w:t>
            </w:r>
            <w:r w:rsidR="006C2C94">
              <w:rPr>
                <w:rFonts w:ascii="Cambria" w:hAnsi="Cambria" w:cs="Calibri"/>
                <w:sz w:val="20"/>
                <w:lang w:val="hr-HR"/>
              </w:rPr>
              <w:t xml:space="preserve"> </w:t>
            </w:r>
            <w:r w:rsidRPr="008B32F2">
              <w:rPr>
                <w:rFonts w:ascii="Cambria" w:hAnsi="Cambria" w:cs="Calibri"/>
                <w:sz w:val="20"/>
                <w:lang w:val="hr-HR"/>
              </w:rPr>
              <w:t>Information System - LIS.</w:t>
            </w:r>
          </w:p>
        </w:tc>
        <w:tc>
          <w:tcPr>
            <w:tcW w:w="4536" w:type="dxa"/>
          </w:tcPr>
          <w:p w14:paraId="0BAB9922" w14:textId="77777777" w:rsidR="006C2C94" w:rsidRPr="006C2C94" w:rsidRDefault="006C2C94" w:rsidP="006C2C94">
            <w:pPr>
              <w:autoSpaceDE w:val="0"/>
              <w:autoSpaceDN w:val="0"/>
              <w:adjustRightInd w:val="0"/>
              <w:jc w:val="both"/>
              <w:rPr>
                <w:rFonts w:ascii="Cambria" w:hAnsi="Cambria" w:cs="Calibri"/>
                <w:sz w:val="20"/>
                <w:lang w:val="hr-HR"/>
              </w:rPr>
            </w:pPr>
            <w:r w:rsidRPr="006C2C94">
              <w:rPr>
                <w:rFonts w:ascii="Cambria" w:hAnsi="Cambria" w:cs="Calibri"/>
                <w:sz w:val="20"/>
                <w:lang w:val="hr-HR"/>
              </w:rPr>
              <w:t>Understanding the usefulness of applying modern</w:t>
            </w:r>
          </w:p>
          <w:p w14:paraId="525A330F" w14:textId="511E68EB" w:rsidR="000D20CB" w:rsidRPr="001E488F" w:rsidRDefault="006C2C94" w:rsidP="006C2C94">
            <w:pPr>
              <w:autoSpaceDE w:val="0"/>
              <w:autoSpaceDN w:val="0"/>
              <w:adjustRightInd w:val="0"/>
              <w:jc w:val="both"/>
              <w:rPr>
                <w:rFonts w:ascii="Cambria" w:hAnsi="Cambria" w:cs="Calibri"/>
                <w:sz w:val="20"/>
                <w:lang w:val="hr-HR"/>
              </w:rPr>
            </w:pPr>
            <w:r w:rsidRPr="006C2C94">
              <w:rPr>
                <w:rFonts w:ascii="Cambria" w:hAnsi="Cambria" w:cs="Calibri"/>
                <w:sz w:val="20"/>
                <w:lang w:val="hr-HR"/>
              </w:rPr>
              <w:t>IT in logistics: I5</w:t>
            </w:r>
          </w:p>
        </w:tc>
      </w:tr>
      <w:tr w:rsidR="000D20CB" w:rsidRPr="001E488F" w14:paraId="75C7A4DA" w14:textId="77777777" w:rsidTr="006359DA">
        <w:tc>
          <w:tcPr>
            <w:tcW w:w="964" w:type="dxa"/>
          </w:tcPr>
          <w:p w14:paraId="7C66B5AB" w14:textId="611FF6FE" w:rsidR="000D20CB" w:rsidRPr="001E488F" w:rsidRDefault="000D20C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0B546D04" w14:textId="07C30D06" w:rsidR="000D20CB" w:rsidRPr="001E488F" w:rsidRDefault="006C2C94" w:rsidP="006C2C94">
            <w:pPr>
              <w:autoSpaceDE w:val="0"/>
              <w:autoSpaceDN w:val="0"/>
              <w:adjustRightInd w:val="0"/>
              <w:jc w:val="both"/>
              <w:rPr>
                <w:rFonts w:ascii="Cambria" w:hAnsi="Cambria" w:cs="Calibri"/>
                <w:sz w:val="20"/>
                <w:lang w:val="hr-HR"/>
              </w:rPr>
            </w:pPr>
            <w:r w:rsidRPr="006C2C94">
              <w:rPr>
                <w:rFonts w:ascii="Cambria" w:hAnsi="Cambria" w:cs="Calibri"/>
                <w:sz w:val="20"/>
                <w:lang w:val="hr-HR"/>
              </w:rPr>
              <w:t>Information flows in procurement, sales and storage</w:t>
            </w:r>
            <w:r>
              <w:rPr>
                <w:rFonts w:ascii="Cambria" w:hAnsi="Cambria" w:cs="Calibri"/>
                <w:sz w:val="20"/>
                <w:lang w:val="hr-HR"/>
              </w:rPr>
              <w:t xml:space="preserve"> </w:t>
            </w:r>
            <w:r w:rsidRPr="006C2C94">
              <w:rPr>
                <w:rFonts w:ascii="Cambria" w:hAnsi="Cambria" w:cs="Calibri"/>
                <w:sz w:val="20"/>
                <w:lang w:val="hr-HR"/>
              </w:rPr>
              <w:t>processes.</w:t>
            </w:r>
          </w:p>
        </w:tc>
        <w:tc>
          <w:tcPr>
            <w:tcW w:w="4536" w:type="dxa"/>
          </w:tcPr>
          <w:p w14:paraId="39DFB9D6" w14:textId="77777777" w:rsidR="006C2C94" w:rsidRPr="006C2C94" w:rsidRDefault="006C2C94" w:rsidP="006C2C94">
            <w:pPr>
              <w:autoSpaceDE w:val="0"/>
              <w:autoSpaceDN w:val="0"/>
              <w:adjustRightInd w:val="0"/>
              <w:jc w:val="both"/>
              <w:rPr>
                <w:rFonts w:ascii="Cambria" w:hAnsi="Cambria" w:cs="Calibri"/>
                <w:sz w:val="20"/>
                <w:lang w:val="hr-HR"/>
              </w:rPr>
            </w:pPr>
            <w:r w:rsidRPr="006C2C94">
              <w:rPr>
                <w:rFonts w:ascii="Cambria" w:hAnsi="Cambria" w:cs="Calibri"/>
                <w:sz w:val="20"/>
                <w:lang w:val="hr-HR"/>
              </w:rPr>
              <w:t>Overview of individual types of insurance</w:t>
            </w:r>
          </w:p>
          <w:p w14:paraId="56E90C46" w14:textId="77777777" w:rsidR="006C2C94" w:rsidRPr="006C2C94" w:rsidRDefault="006C2C94" w:rsidP="006C2C94">
            <w:pPr>
              <w:autoSpaceDE w:val="0"/>
              <w:autoSpaceDN w:val="0"/>
              <w:adjustRightInd w:val="0"/>
              <w:jc w:val="both"/>
              <w:rPr>
                <w:rFonts w:ascii="Cambria" w:hAnsi="Cambria" w:cs="Calibri"/>
                <w:sz w:val="20"/>
                <w:lang w:val="hr-HR"/>
              </w:rPr>
            </w:pPr>
            <w:r w:rsidRPr="006C2C94">
              <w:rPr>
                <w:rFonts w:ascii="Cambria" w:hAnsi="Cambria" w:cs="Calibri"/>
                <w:sz w:val="20"/>
                <w:lang w:val="hr-HR"/>
              </w:rPr>
              <w:t>marketing and physical distribution channels in</w:t>
            </w:r>
          </w:p>
          <w:p w14:paraId="40E6EAB9" w14:textId="4588C8D9" w:rsidR="000D20CB" w:rsidRPr="001E488F" w:rsidRDefault="006C2C94" w:rsidP="006C2C94">
            <w:pPr>
              <w:autoSpaceDE w:val="0"/>
              <w:autoSpaceDN w:val="0"/>
              <w:adjustRightInd w:val="0"/>
              <w:jc w:val="both"/>
              <w:rPr>
                <w:rFonts w:ascii="Cambria" w:hAnsi="Cambria" w:cs="Calibri"/>
                <w:sz w:val="20"/>
                <w:lang w:val="hr-HR"/>
              </w:rPr>
            </w:pPr>
            <w:r w:rsidRPr="006C2C94">
              <w:rPr>
                <w:rFonts w:ascii="Cambria" w:hAnsi="Cambria" w:cs="Calibri"/>
                <w:sz w:val="20"/>
                <w:lang w:val="hr-HR"/>
              </w:rPr>
              <w:t>various INCOTERMS parities: I4</w:t>
            </w:r>
          </w:p>
        </w:tc>
      </w:tr>
      <w:tr w:rsidR="000D20CB" w:rsidRPr="001E488F" w14:paraId="4194BE3E" w14:textId="77777777" w:rsidTr="006359DA">
        <w:tc>
          <w:tcPr>
            <w:tcW w:w="964" w:type="dxa"/>
          </w:tcPr>
          <w:p w14:paraId="070C43BF" w14:textId="68F8EBE8" w:rsidR="000D20CB" w:rsidRPr="001E488F" w:rsidRDefault="006C2C94" w:rsidP="00C25396">
            <w:pPr>
              <w:autoSpaceDE w:val="0"/>
              <w:autoSpaceDN w:val="0"/>
              <w:adjustRightInd w:val="0"/>
              <w:jc w:val="center"/>
              <w:rPr>
                <w:rFonts w:ascii="Cambria" w:hAnsi="Cambria" w:cs="Calibri"/>
                <w:sz w:val="20"/>
                <w:lang w:val="hr-HR"/>
              </w:rPr>
            </w:pPr>
            <w:r>
              <w:rPr>
                <w:rFonts w:ascii="Cambria" w:hAnsi="Cambria" w:cs="Calibri"/>
                <w:sz w:val="20"/>
                <w:lang w:val="hr-HR"/>
              </w:rPr>
              <w:t>3</w:t>
            </w:r>
            <w:r w:rsidR="000D20CB" w:rsidRPr="001E488F">
              <w:rPr>
                <w:rFonts w:ascii="Cambria" w:hAnsi="Cambria" w:cs="Calibri"/>
                <w:sz w:val="20"/>
                <w:lang w:val="hr-HR"/>
              </w:rPr>
              <w:t>.</w:t>
            </w:r>
          </w:p>
        </w:tc>
        <w:tc>
          <w:tcPr>
            <w:tcW w:w="4281" w:type="dxa"/>
          </w:tcPr>
          <w:p w14:paraId="1DD75D37" w14:textId="77777777" w:rsidR="006C2C94" w:rsidRPr="006C2C94" w:rsidRDefault="006C2C94" w:rsidP="006C2C94">
            <w:pPr>
              <w:autoSpaceDE w:val="0"/>
              <w:autoSpaceDN w:val="0"/>
              <w:adjustRightInd w:val="0"/>
              <w:jc w:val="both"/>
              <w:rPr>
                <w:rFonts w:ascii="Cambria" w:hAnsi="Cambria" w:cs="Calibri"/>
                <w:sz w:val="20"/>
                <w:lang w:val="hr-HR"/>
              </w:rPr>
            </w:pPr>
            <w:r w:rsidRPr="006C2C94">
              <w:rPr>
                <w:rFonts w:ascii="Cambria" w:hAnsi="Cambria" w:cs="Calibri"/>
                <w:sz w:val="20"/>
                <w:lang w:val="hr-HR"/>
              </w:rPr>
              <w:t>The necessity of applying modern information</w:t>
            </w:r>
          </w:p>
          <w:p w14:paraId="7C8FB64C" w14:textId="6A1FC3BF" w:rsidR="000D20CB" w:rsidRPr="001E488F" w:rsidRDefault="006C2C94" w:rsidP="006C2C94">
            <w:pPr>
              <w:autoSpaceDE w:val="0"/>
              <w:autoSpaceDN w:val="0"/>
              <w:adjustRightInd w:val="0"/>
              <w:jc w:val="both"/>
              <w:rPr>
                <w:rFonts w:ascii="Cambria" w:hAnsi="Cambria" w:cs="Calibri"/>
                <w:sz w:val="20"/>
                <w:lang w:val="hr-HR"/>
              </w:rPr>
            </w:pPr>
            <w:r w:rsidRPr="006C2C94">
              <w:rPr>
                <w:rFonts w:ascii="Cambria" w:hAnsi="Cambria" w:cs="Calibri"/>
                <w:sz w:val="20"/>
                <w:lang w:val="hr-HR"/>
              </w:rPr>
              <w:t>technology in logistics.</w:t>
            </w:r>
          </w:p>
        </w:tc>
        <w:tc>
          <w:tcPr>
            <w:tcW w:w="4536" w:type="dxa"/>
          </w:tcPr>
          <w:p w14:paraId="72301F89" w14:textId="77777777" w:rsidR="006C2C94" w:rsidRPr="006C2C94" w:rsidRDefault="006C2C94" w:rsidP="006C2C94">
            <w:pPr>
              <w:autoSpaceDE w:val="0"/>
              <w:autoSpaceDN w:val="0"/>
              <w:adjustRightInd w:val="0"/>
              <w:jc w:val="both"/>
              <w:rPr>
                <w:rFonts w:ascii="Cambria" w:hAnsi="Cambria" w:cs="Calibri"/>
                <w:sz w:val="20"/>
                <w:lang w:val="hr-HR"/>
              </w:rPr>
            </w:pPr>
            <w:r w:rsidRPr="006C2C94">
              <w:rPr>
                <w:rFonts w:ascii="Cambria" w:hAnsi="Cambria" w:cs="Calibri"/>
                <w:sz w:val="20"/>
                <w:lang w:val="hr-HR"/>
              </w:rPr>
              <w:t>Understanding the technical and technological</w:t>
            </w:r>
          </w:p>
          <w:p w14:paraId="3B36B099" w14:textId="77777777" w:rsidR="006C2C94" w:rsidRPr="006C2C94" w:rsidRDefault="006C2C94" w:rsidP="006C2C94">
            <w:pPr>
              <w:autoSpaceDE w:val="0"/>
              <w:autoSpaceDN w:val="0"/>
              <w:adjustRightInd w:val="0"/>
              <w:jc w:val="both"/>
              <w:rPr>
                <w:rFonts w:ascii="Cambria" w:hAnsi="Cambria" w:cs="Calibri"/>
                <w:sz w:val="20"/>
                <w:lang w:val="hr-HR"/>
              </w:rPr>
            </w:pPr>
            <w:r w:rsidRPr="006C2C94">
              <w:rPr>
                <w:rFonts w:ascii="Cambria" w:hAnsi="Cambria" w:cs="Calibri"/>
                <w:sz w:val="20"/>
                <w:lang w:val="hr-HR"/>
              </w:rPr>
              <w:t>reach of modern information technology</w:t>
            </w:r>
          </w:p>
          <w:p w14:paraId="30517F7D" w14:textId="3C21B1BA" w:rsidR="000D20CB" w:rsidRPr="001E488F" w:rsidRDefault="006C2C94" w:rsidP="006C2C94">
            <w:pPr>
              <w:autoSpaceDE w:val="0"/>
              <w:autoSpaceDN w:val="0"/>
              <w:adjustRightInd w:val="0"/>
              <w:jc w:val="both"/>
              <w:rPr>
                <w:rFonts w:ascii="Cambria" w:hAnsi="Cambria" w:cs="Calibri"/>
                <w:sz w:val="20"/>
                <w:lang w:val="hr-HR"/>
              </w:rPr>
            </w:pPr>
            <w:r w:rsidRPr="006C2C94">
              <w:rPr>
                <w:rFonts w:ascii="Cambria" w:hAnsi="Cambria" w:cs="Calibri"/>
                <w:sz w:val="20"/>
                <w:lang w:val="hr-HR"/>
              </w:rPr>
              <w:t>applications: I5</w:t>
            </w:r>
          </w:p>
        </w:tc>
      </w:tr>
      <w:tr w:rsidR="000D20CB" w:rsidRPr="001E488F" w14:paraId="3B23DF79" w14:textId="77777777" w:rsidTr="006359DA">
        <w:tc>
          <w:tcPr>
            <w:tcW w:w="964" w:type="dxa"/>
          </w:tcPr>
          <w:p w14:paraId="02533694" w14:textId="1CAA604C" w:rsidR="000D20CB" w:rsidRPr="001E488F" w:rsidRDefault="006C2C94" w:rsidP="00C25396">
            <w:pPr>
              <w:autoSpaceDE w:val="0"/>
              <w:autoSpaceDN w:val="0"/>
              <w:adjustRightInd w:val="0"/>
              <w:jc w:val="center"/>
              <w:rPr>
                <w:rFonts w:ascii="Cambria" w:hAnsi="Cambria" w:cs="Calibri"/>
                <w:sz w:val="20"/>
                <w:lang w:val="hr-HR"/>
              </w:rPr>
            </w:pPr>
            <w:r>
              <w:rPr>
                <w:rFonts w:ascii="Cambria" w:hAnsi="Cambria" w:cs="Calibri"/>
                <w:sz w:val="20"/>
                <w:lang w:val="hr-HR"/>
              </w:rPr>
              <w:t>3</w:t>
            </w:r>
            <w:r w:rsidR="000D20CB" w:rsidRPr="001E488F">
              <w:rPr>
                <w:rFonts w:ascii="Cambria" w:hAnsi="Cambria" w:cs="Calibri"/>
                <w:sz w:val="20"/>
                <w:lang w:val="hr-HR"/>
              </w:rPr>
              <w:t>.</w:t>
            </w:r>
          </w:p>
        </w:tc>
        <w:tc>
          <w:tcPr>
            <w:tcW w:w="4281" w:type="dxa"/>
          </w:tcPr>
          <w:p w14:paraId="4D618E60" w14:textId="657DDAC6" w:rsidR="000D20CB" w:rsidRPr="001E488F" w:rsidRDefault="006C2C94" w:rsidP="006C2C94">
            <w:pPr>
              <w:autoSpaceDE w:val="0"/>
              <w:autoSpaceDN w:val="0"/>
              <w:adjustRightInd w:val="0"/>
              <w:jc w:val="both"/>
              <w:rPr>
                <w:rFonts w:ascii="Cambria" w:hAnsi="Cambria" w:cs="Calibri"/>
                <w:sz w:val="20"/>
                <w:lang w:val="hr-HR"/>
              </w:rPr>
            </w:pPr>
            <w:r w:rsidRPr="006C2C94">
              <w:rPr>
                <w:rFonts w:ascii="Cambria" w:hAnsi="Cambria" w:cs="Calibri"/>
                <w:sz w:val="20"/>
                <w:lang w:val="hr-HR"/>
              </w:rPr>
              <w:t>Logistics and Innovative Management - SCM by IT</w:t>
            </w:r>
          </w:p>
        </w:tc>
        <w:tc>
          <w:tcPr>
            <w:tcW w:w="4536" w:type="dxa"/>
          </w:tcPr>
          <w:p w14:paraId="3F95423C" w14:textId="77777777" w:rsidR="006C2C94" w:rsidRPr="006C2C94" w:rsidRDefault="006C2C94" w:rsidP="006C2C94">
            <w:pPr>
              <w:autoSpaceDE w:val="0"/>
              <w:autoSpaceDN w:val="0"/>
              <w:adjustRightInd w:val="0"/>
              <w:jc w:val="both"/>
              <w:rPr>
                <w:rFonts w:ascii="Cambria" w:hAnsi="Cambria" w:cs="Calibri"/>
                <w:sz w:val="20"/>
                <w:lang w:val="hr-HR"/>
              </w:rPr>
            </w:pPr>
            <w:r w:rsidRPr="006C2C94">
              <w:rPr>
                <w:rFonts w:ascii="Cambria" w:hAnsi="Cambria" w:cs="Calibri"/>
                <w:sz w:val="20"/>
                <w:lang w:val="hr-HR"/>
              </w:rPr>
              <w:t>Understanding Supply Chain Relationships and</w:t>
            </w:r>
          </w:p>
          <w:p w14:paraId="329FE513" w14:textId="5C1AC20D" w:rsidR="000D20CB" w:rsidRPr="001E488F" w:rsidRDefault="006C2C94" w:rsidP="006C2C94">
            <w:pPr>
              <w:autoSpaceDE w:val="0"/>
              <w:autoSpaceDN w:val="0"/>
              <w:adjustRightInd w:val="0"/>
              <w:jc w:val="both"/>
              <w:rPr>
                <w:rFonts w:ascii="Cambria" w:hAnsi="Cambria" w:cs="Calibri"/>
                <w:sz w:val="20"/>
                <w:lang w:val="hr-HR"/>
              </w:rPr>
            </w:pPr>
            <w:r w:rsidRPr="006C2C94">
              <w:rPr>
                <w:rFonts w:ascii="Cambria" w:hAnsi="Cambria" w:cs="Calibri"/>
                <w:sz w:val="20"/>
                <w:lang w:val="hr-HR"/>
              </w:rPr>
              <w:t>Matching Using Modern ICTs: I6</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51176C78" w14:textId="77777777" w:rsidR="006C2C94" w:rsidRPr="006C2C94" w:rsidRDefault="006C2C94" w:rsidP="006C2C94">
            <w:pPr>
              <w:autoSpaceDE w:val="0"/>
              <w:autoSpaceDN w:val="0"/>
              <w:adjustRightInd w:val="0"/>
              <w:jc w:val="both"/>
              <w:rPr>
                <w:rFonts w:ascii="Cambria" w:hAnsi="Cambria" w:cs="Calibri"/>
                <w:sz w:val="20"/>
              </w:rPr>
            </w:pPr>
            <w:r w:rsidRPr="006C2C94">
              <w:rPr>
                <w:rFonts w:ascii="Cambria" w:hAnsi="Cambria" w:cs="Calibri"/>
                <w:sz w:val="20"/>
              </w:rPr>
              <w:t>•</w:t>
            </w:r>
            <w:r w:rsidRPr="006C2C94">
              <w:rPr>
                <w:rFonts w:ascii="Cambria" w:hAnsi="Cambria" w:cs="Calibri"/>
                <w:sz w:val="20"/>
              </w:rPr>
              <w:tab/>
            </w:r>
            <w:proofErr w:type="spellStart"/>
            <w:r w:rsidRPr="006C2C94">
              <w:rPr>
                <w:rFonts w:ascii="Cambria" w:hAnsi="Cambria" w:cs="Calibri"/>
                <w:sz w:val="20"/>
              </w:rPr>
              <w:t>Segetlija</w:t>
            </w:r>
            <w:proofErr w:type="spellEnd"/>
            <w:r w:rsidRPr="006C2C94">
              <w:rPr>
                <w:rFonts w:ascii="Cambria" w:hAnsi="Cambria" w:cs="Calibri"/>
                <w:sz w:val="20"/>
              </w:rPr>
              <w:t xml:space="preserve"> Z.,</w:t>
            </w:r>
            <w:r w:rsidRPr="006C2C94">
              <w:rPr>
                <w:rFonts w:ascii="Cambria" w:hAnsi="Cambria" w:cs="Calibri"/>
                <w:sz w:val="20"/>
              </w:rPr>
              <w:tab/>
            </w:r>
            <w:proofErr w:type="spellStart"/>
            <w:r w:rsidRPr="006C2C94">
              <w:rPr>
                <w:rFonts w:ascii="Cambria" w:hAnsi="Cambria" w:cs="Calibri"/>
                <w:sz w:val="20"/>
              </w:rPr>
              <w:t>Uvod</w:t>
            </w:r>
            <w:proofErr w:type="spellEnd"/>
            <w:r w:rsidRPr="006C2C94">
              <w:rPr>
                <w:rFonts w:ascii="Cambria" w:hAnsi="Cambria" w:cs="Calibri"/>
                <w:sz w:val="20"/>
              </w:rPr>
              <w:t xml:space="preserve"> u </w:t>
            </w:r>
            <w:proofErr w:type="spellStart"/>
            <w:r w:rsidRPr="006C2C94">
              <w:rPr>
                <w:rFonts w:ascii="Cambria" w:hAnsi="Cambria" w:cs="Calibri"/>
                <w:sz w:val="20"/>
              </w:rPr>
              <w:t>poslovnu</w:t>
            </w:r>
            <w:proofErr w:type="spellEnd"/>
            <w:r w:rsidRPr="006C2C94">
              <w:rPr>
                <w:rFonts w:ascii="Cambria" w:hAnsi="Cambria" w:cs="Calibri"/>
                <w:sz w:val="20"/>
              </w:rPr>
              <w:t xml:space="preserve"> </w:t>
            </w:r>
            <w:proofErr w:type="spellStart"/>
            <w:r w:rsidRPr="006C2C94">
              <w:rPr>
                <w:rFonts w:ascii="Cambria" w:hAnsi="Cambria" w:cs="Calibri"/>
                <w:sz w:val="20"/>
              </w:rPr>
              <w:t>logistiku</w:t>
            </w:r>
            <w:proofErr w:type="spellEnd"/>
            <w:r w:rsidRPr="006C2C94">
              <w:rPr>
                <w:rFonts w:ascii="Cambria" w:hAnsi="Cambria" w:cs="Calibri"/>
                <w:sz w:val="20"/>
              </w:rPr>
              <w:t xml:space="preserve">, </w:t>
            </w:r>
            <w:proofErr w:type="spellStart"/>
            <w:r w:rsidRPr="006C2C94">
              <w:rPr>
                <w:rFonts w:ascii="Cambria" w:hAnsi="Cambria" w:cs="Calibri"/>
                <w:sz w:val="20"/>
              </w:rPr>
              <w:t>Ekonomski</w:t>
            </w:r>
            <w:proofErr w:type="spellEnd"/>
            <w:r w:rsidRPr="006C2C94">
              <w:rPr>
                <w:rFonts w:ascii="Cambria" w:hAnsi="Cambria" w:cs="Calibri"/>
                <w:sz w:val="20"/>
              </w:rPr>
              <w:t xml:space="preserve"> </w:t>
            </w:r>
            <w:proofErr w:type="spellStart"/>
            <w:r w:rsidRPr="006C2C94">
              <w:rPr>
                <w:rFonts w:ascii="Cambria" w:hAnsi="Cambria" w:cs="Calibri"/>
                <w:sz w:val="20"/>
              </w:rPr>
              <w:t>fakultet</w:t>
            </w:r>
            <w:proofErr w:type="spellEnd"/>
            <w:r w:rsidRPr="006C2C94">
              <w:rPr>
                <w:rFonts w:ascii="Cambria" w:hAnsi="Cambria" w:cs="Calibri"/>
                <w:sz w:val="20"/>
              </w:rPr>
              <w:t xml:space="preserve"> Osijek, 2002.</w:t>
            </w:r>
          </w:p>
          <w:p w14:paraId="0AA92990" w14:textId="21682F85" w:rsidR="006C2C94" w:rsidRPr="006C2C94" w:rsidRDefault="006C2C94" w:rsidP="006C2C94">
            <w:pPr>
              <w:pStyle w:val="ListParagraph"/>
              <w:numPr>
                <w:ilvl w:val="0"/>
                <w:numId w:val="22"/>
              </w:numPr>
              <w:autoSpaceDE w:val="0"/>
              <w:autoSpaceDN w:val="0"/>
              <w:adjustRightInd w:val="0"/>
              <w:jc w:val="both"/>
              <w:rPr>
                <w:rFonts w:ascii="Cambria" w:hAnsi="Cambria" w:cs="Calibri"/>
                <w:sz w:val="20"/>
              </w:rPr>
            </w:pPr>
            <w:proofErr w:type="spellStart"/>
            <w:r w:rsidRPr="006C2C94">
              <w:rPr>
                <w:rFonts w:ascii="Cambria" w:hAnsi="Cambria" w:cs="Calibri"/>
                <w:sz w:val="20"/>
              </w:rPr>
              <w:t>Segetlija</w:t>
            </w:r>
            <w:proofErr w:type="spellEnd"/>
            <w:r w:rsidRPr="006C2C94">
              <w:rPr>
                <w:rFonts w:ascii="Cambria" w:hAnsi="Cambria" w:cs="Calibri"/>
                <w:sz w:val="20"/>
              </w:rPr>
              <w:t xml:space="preserve"> Z. </w:t>
            </w:r>
            <w:proofErr w:type="spellStart"/>
            <w:r w:rsidRPr="006C2C94">
              <w:rPr>
                <w:rFonts w:ascii="Cambria" w:hAnsi="Cambria" w:cs="Calibri"/>
                <w:sz w:val="20"/>
              </w:rPr>
              <w:t>i</w:t>
            </w:r>
            <w:proofErr w:type="spellEnd"/>
            <w:r w:rsidRPr="006C2C94">
              <w:rPr>
                <w:rFonts w:ascii="Cambria" w:hAnsi="Cambria" w:cs="Calibri"/>
                <w:sz w:val="20"/>
              </w:rPr>
              <w:t xml:space="preserve"> </w:t>
            </w:r>
            <w:proofErr w:type="spellStart"/>
            <w:r w:rsidRPr="006C2C94">
              <w:rPr>
                <w:rFonts w:ascii="Cambria" w:hAnsi="Cambria" w:cs="Calibri"/>
                <w:sz w:val="20"/>
              </w:rPr>
              <w:t>Lamza-Maronić</w:t>
            </w:r>
            <w:proofErr w:type="spellEnd"/>
            <w:r w:rsidRPr="006C2C94">
              <w:rPr>
                <w:rFonts w:ascii="Cambria" w:hAnsi="Cambria" w:cs="Calibri"/>
                <w:sz w:val="20"/>
              </w:rPr>
              <w:t xml:space="preserve"> M., </w:t>
            </w:r>
            <w:proofErr w:type="spellStart"/>
            <w:r w:rsidRPr="006C2C94">
              <w:rPr>
                <w:rFonts w:ascii="Cambria" w:hAnsi="Cambria" w:cs="Calibri"/>
                <w:sz w:val="20"/>
              </w:rPr>
              <w:t>Distribucijski</w:t>
            </w:r>
            <w:proofErr w:type="spellEnd"/>
            <w:r w:rsidRPr="006C2C94">
              <w:rPr>
                <w:rFonts w:ascii="Cambria" w:hAnsi="Cambria" w:cs="Calibri"/>
                <w:sz w:val="20"/>
              </w:rPr>
              <w:t xml:space="preserve"> </w:t>
            </w:r>
            <w:proofErr w:type="spellStart"/>
            <w:r w:rsidRPr="006C2C94">
              <w:rPr>
                <w:rFonts w:ascii="Cambria" w:hAnsi="Cambria" w:cs="Calibri"/>
                <w:sz w:val="20"/>
              </w:rPr>
              <w:t>sustav</w:t>
            </w:r>
            <w:proofErr w:type="spellEnd"/>
            <w:r w:rsidRPr="006C2C94">
              <w:rPr>
                <w:rFonts w:ascii="Cambria" w:hAnsi="Cambria" w:cs="Calibri"/>
                <w:sz w:val="20"/>
              </w:rPr>
              <w:t xml:space="preserve"> </w:t>
            </w:r>
            <w:proofErr w:type="spellStart"/>
            <w:r w:rsidRPr="006C2C94">
              <w:rPr>
                <w:rFonts w:ascii="Cambria" w:hAnsi="Cambria" w:cs="Calibri"/>
                <w:sz w:val="20"/>
              </w:rPr>
              <w:t>trgovinskoga</w:t>
            </w:r>
            <w:proofErr w:type="spellEnd"/>
            <w:r w:rsidRPr="006C2C94">
              <w:rPr>
                <w:rFonts w:ascii="Cambria" w:hAnsi="Cambria" w:cs="Calibri"/>
                <w:sz w:val="20"/>
              </w:rPr>
              <w:t xml:space="preserve"> </w:t>
            </w:r>
            <w:proofErr w:type="spellStart"/>
            <w:r w:rsidRPr="006C2C94">
              <w:rPr>
                <w:rFonts w:ascii="Cambria" w:hAnsi="Cambria" w:cs="Calibri"/>
                <w:sz w:val="20"/>
              </w:rPr>
              <w:t>poduzeća</w:t>
            </w:r>
            <w:proofErr w:type="spellEnd"/>
            <w:r w:rsidRPr="006C2C94">
              <w:rPr>
                <w:rFonts w:ascii="Cambria" w:hAnsi="Cambria" w:cs="Calibri"/>
                <w:sz w:val="20"/>
              </w:rPr>
              <w:t xml:space="preserve">, </w:t>
            </w:r>
            <w:proofErr w:type="spellStart"/>
            <w:r w:rsidRPr="006C2C94">
              <w:rPr>
                <w:rFonts w:ascii="Cambria" w:hAnsi="Cambria" w:cs="Calibri"/>
                <w:sz w:val="20"/>
              </w:rPr>
              <w:t>Ekonomski</w:t>
            </w:r>
            <w:proofErr w:type="spellEnd"/>
            <w:r w:rsidRPr="006C2C94">
              <w:rPr>
                <w:rFonts w:ascii="Cambria" w:hAnsi="Cambria" w:cs="Calibri"/>
                <w:sz w:val="20"/>
              </w:rPr>
              <w:t xml:space="preserve"> </w:t>
            </w:r>
            <w:proofErr w:type="spellStart"/>
            <w:r w:rsidRPr="006C2C94">
              <w:rPr>
                <w:rFonts w:ascii="Cambria" w:hAnsi="Cambria" w:cs="Calibri"/>
                <w:sz w:val="20"/>
              </w:rPr>
              <w:t>fakultet</w:t>
            </w:r>
            <w:proofErr w:type="spellEnd"/>
            <w:r w:rsidRPr="006C2C94">
              <w:rPr>
                <w:rFonts w:ascii="Cambria" w:hAnsi="Cambria" w:cs="Calibri"/>
                <w:sz w:val="20"/>
              </w:rPr>
              <w:t xml:space="preserve"> Osijek, 2000.</w:t>
            </w:r>
          </w:p>
          <w:p w14:paraId="16AC375B" w14:textId="77777777" w:rsidR="006C2C94" w:rsidRPr="006C2C94" w:rsidRDefault="006C2C94" w:rsidP="006C2C94">
            <w:pPr>
              <w:autoSpaceDE w:val="0"/>
              <w:autoSpaceDN w:val="0"/>
              <w:adjustRightInd w:val="0"/>
              <w:jc w:val="both"/>
              <w:rPr>
                <w:rFonts w:ascii="Cambria" w:hAnsi="Cambria" w:cs="Calibri"/>
                <w:sz w:val="20"/>
              </w:rPr>
            </w:pPr>
            <w:r w:rsidRPr="006C2C94">
              <w:rPr>
                <w:rFonts w:ascii="Cambria" w:hAnsi="Cambria" w:cs="Calibri"/>
                <w:sz w:val="20"/>
              </w:rPr>
              <w:t>•</w:t>
            </w:r>
            <w:r w:rsidRPr="006C2C94">
              <w:rPr>
                <w:rFonts w:ascii="Cambria" w:hAnsi="Cambria" w:cs="Calibri"/>
                <w:sz w:val="20"/>
              </w:rPr>
              <w:tab/>
            </w:r>
            <w:proofErr w:type="spellStart"/>
            <w:r w:rsidRPr="006C2C94">
              <w:rPr>
                <w:rFonts w:ascii="Cambria" w:hAnsi="Cambria" w:cs="Calibri"/>
                <w:sz w:val="20"/>
              </w:rPr>
              <w:t>Šamanović</w:t>
            </w:r>
            <w:proofErr w:type="spellEnd"/>
            <w:r w:rsidRPr="006C2C94">
              <w:rPr>
                <w:rFonts w:ascii="Cambria" w:hAnsi="Cambria" w:cs="Calibri"/>
                <w:sz w:val="20"/>
              </w:rPr>
              <w:t xml:space="preserve"> J., </w:t>
            </w:r>
            <w:proofErr w:type="spellStart"/>
            <w:r w:rsidRPr="006C2C94">
              <w:rPr>
                <w:rFonts w:ascii="Cambria" w:hAnsi="Cambria" w:cs="Calibri"/>
                <w:sz w:val="20"/>
              </w:rPr>
              <w:t>Logisitčki</w:t>
            </w:r>
            <w:proofErr w:type="spellEnd"/>
            <w:r w:rsidRPr="006C2C94">
              <w:rPr>
                <w:rFonts w:ascii="Cambria" w:hAnsi="Cambria" w:cs="Calibri"/>
                <w:sz w:val="20"/>
              </w:rPr>
              <w:t xml:space="preserve"> </w:t>
            </w:r>
            <w:proofErr w:type="spellStart"/>
            <w:r w:rsidRPr="006C2C94">
              <w:rPr>
                <w:rFonts w:ascii="Cambria" w:hAnsi="Cambria" w:cs="Calibri"/>
                <w:sz w:val="20"/>
              </w:rPr>
              <w:t>i</w:t>
            </w:r>
            <w:proofErr w:type="spellEnd"/>
            <w:r w:rsidRPr="006C2C94">
              <w:rPr>
                <w:rFonts w:ascii="Cambria" w:hAnsi="Cambria" w:cs="Calibri"/>
                <w:sz w:val="20"/>
              </w:rPr>
              <w:t xml:space="preserve"> </w:t>
            </w:r>
            <w:proofErr w:type="spellStart"/>
            <w:r w:rsidRPr="006C2C94">
              <w:rPr>
                <w:rFonts w:ascii="Cambria" w:hAnsi="Cambria" w:cs="Calibri"/>
                <w:sz w:val="20"/>
              </w:rPr>
              <w:t>distribucijski</w:t>
            </w:r>
            <w:proofErr w:type="spellEnd"/>
            <w:r w:rsidRPr="006C2C94">
              <w:rPr>
                <w:rFonts w:ascii="Cambria" w:hAnsi="Cambria" w:cs="Calibri"/>
                <w:sz w:val="20"/>
              </w:rPr>
              <w:t xml:space="preserve"> </w:t>
            </w:r>
            <w:proofErr w:type="spellStart"/>
            <w:r w:rsidRPr="006C2C94">
              <w:rPr>
                <w:rFonts w:ascii="Cambria" w:hAnsi="Cambria" w:cs="Calibri"/>
                <w:sz w:val="20"/>
              </w:rPr>
              <w:t>sustavi</w:t>
            </w:r>
            <w:proofErr w:type="spellEnd"/>
            <w:r w:rsidRPr="006C2C94">
              <w:rPr>
                <w:rFonts w:ascii="Cambria" w:hAnsi="Cambria" w:cs="Calibri"/>
                <w:sz w:val="20"/>
              </w:rPr>
              <w:t>, 1999.</w:t>
            </w:r>
          </w:p>
          <w:p w14:paraId="67D460D1" w14:textId="77777777" w:rsidR="006C2C94" w:rsidRPr="006C2C94" w:rsidRDefault="006C2C94" w:rsidP="006C2C94">
            <w:pPr>
              <w:autoSpaceDE w:val="0"/>
              <w:autoSpaceDN w:val="0"/>
              <w:adjustRightInd w:val="0"/>
              <w:jc w:val="both"/>
              <w:rPr>
                <w:rFonts w:ascii="Cambria" w:hAnsi="Cambria" w:cs="Calibri"/>
                <w:sz w:val="20"/>
              </w:rPr>
            </w:pPr>
            <w:r w:rsidRPr="006C2C94">
              <w:rPr>
                <w:rFonts w:ascii="Cambria" w:hAnsi="Cambria" w:cs="Calibri"/>
                <w:sz w:val="20"/>
              </w:rPr>
              <w:t>•</w:t>
            </w:r>
            <w:r w:rsidRPr="006C2C94">
              <w:rPr>
                <w:rFonts w:ascii="Cambria" w:hAnsi="Cambria" w:cs="Calibri"/>
                <w:sz w:val="20"/>
              </w:rPr>
              <w:tab/>
            </w:r>
            <w:proofErr w:type="spellStart"/>
            <w:r w:rsidRPr="006C2C94">
              <w:rPr>
                <w:rFonts w:ascii="Cambria" w:hAnsi="Cambria" w:cs="Calibri"/>
                <w:sz w:val="20"/>
              </w:rPr>
              <w:t>Ferišak</w:t>
            </w:r>
            <w:proofErr w:type="spellEnd"/>
            <w:r w:rsidRPr="006C2C94">
              <w:rPr>
                <w:rFonts w:ascii="Cambria" w:hAnsi="Cambria" w:cs="Calibri"/>
                <w:sz w:val="20"/>
              </w:rPr>
              <w:t xml:space="preserve"> V., </w:t>
            </w:r>
            <w:proofErr w:type="spellStart"/>
            <w:r w:rsidRPr="006C2C94">
              <w:rPr>
                <w:rFonts w:ascii="Cambria" w:hAnsi="Cambria" w:cs="Calibri"/>
                <w:sz w:val="20"/>
              </w:rPr>
              <w:t>Nabava</w:t>
            </w:r>
            <w:proofErr w:type="spellEnd"/>
            <w:r w:rsidRPr="006C2C94">
              <w:rPr>
                <w:rFonts w:ascii="Cambria" w:hAnsi="Cambria" w:cs="Calibri"/>
                <w:sz w:val="20"/>
              </w:rPr>
              <w:t>, VF1, 2002.</w:t>
            </w:r>
          </w:p>
          <w:p w14:paraId="59932C0F" w14:textId="77777777" w:rsidR="006C2C94" w:rsidRPr="006C2C94" w:rsidRDefault="006C2C94" w:rsidP="006C2C94">
            <w:pPr>
              <w:autoSpaceDE w:val="0"/>
              <w:autoSpaceDN w:val="0"/>
              <w:adjustRightInd w:val="0"/>
              <w:jc w:val="both"/>
              <w:rPr>
                <w:rFonts w:ascii="Cambria" w:hAnsi="Cambria" w:cs="Calibri"/>
                <w:sz w:val="20"/>
              </w:rPr>
            </w:pPr>
            <w:r w:rsidRPr="006C2C94">
              <w:rPr>
                <w:rFonts w:ascii="Cambria" w:hAnsi="Cambria" w:cs="Calibri"/>
                <w:sz w:val="20"/>
              </w:rPr>
              <w:t>•</w:t>
            </w:r>
            <w:r w:rsidRPr="006C2C94">
              <w:rPr>
                <w:rFonts w:ascii="Cambria" w:hAnsi="Cambria" w:cs="Calibri"/>
                <w:sz w:val="20"/>
              </w:rPr>
              <w:tab/>
            </w:r>
            <w:proofErr w:type="spellStart"/>
            <w:r w:rsidRPr="006C2C94">
              <w:rPr>
                <w:rFonts w:ascii="Cambria" w:hAnsi="Cambria" w:cs="Calibri"/>
                <w:sz w:val="20"/>
              </w:rPr>
              <w:t>Garača</w:t>
            </w:r>
            <w:proofErr w:type="spellEnd"/>
            <w:r w:rsidRPr="006C2C94">
              <w:rPr>
                <w:rFonts w:ascii="Cambria" w:hAnsi="Cambria" w:cs="Calibri"/>
                <w:sz w:val="20"/>
              </w:rPr>
              <w:t xml:space="preserve"> Ž., ERP </w:t>
            </w:r>
            <w:proofErr w:type="spellStart"/>
            <w:r w:rsidRPr="006C2C94">
              <w:rPr>
                <w:rFonts w:ascii="Cambria" w:hAnsi="Cambria" w:cs="Calibri"/>
                <w:sz w:val="20"/>
              </w:rPr>
              <w:t>sustavi</w:t>
            </w:r>
            <w:proofErr w:type="spellEnd"/>
            <w:r w:rsidRPr="006C2C94">
              <w:rPr>
                <w:rFonts w:ascii="Cambria" w:hAnsi="Cambria" w:cs="Calibri"/>
                <w:sz w:val="20"/>
              </w:rPr>
              <w:t xml:space="preserve">, </w:t>
            </w:r>
            <w:proofErr w:type="spellStart"/>
            <w:r w:rsidRPr="006C2C94">
              <w:rPr>
                <w:rFonts w:ascii="Cambria" w:hAnsi="Cambria" w:cs="Calibri"/>
                <w:sz w:val="20"/>
              </w:rPr>
              <w:t>Ekonomski</w:t>
            </w:r>
            <w:proofErr w:type="spellEnd"/>
            <w:r w:rsidRPr="006C2C94">
              <w:rPr>
                <w:rFonts w:ascii="Cambria" w:hAnsi="Cambria" w:cs="Calibri"/>
                <w:sz w:val="20"/>
              </w:rPr>
              <w:t xml:space="preserve"> </w:t>
            </w:r>
            <w:proofErr w:type="spellStart"/>
            <w:r w:rsidRPr="006C2C94">
              <w:rPr>
                <w:rFonts w:ascii="Cambria" w:hAnsi="Cambria" w:cs="Calibri"/>
                <w:sz w:val="20"/>
              </w:rPr>
              <w:t>fakultet</w:t>
            </w:r>
            <w:proofErr w:type="spellEnd"/>
            <w:r w:rsidRPr="006C2C94">
              <w:rPr>
                <w:rFonts w:ascii="Cambria" w:hAnsi="Cambria" w:cs="Calibri"/>
                <w:sz w:val="20"/>
              </w:rPr>
              <w:t xml:space="preserve"> u </w:t>
            </w:r>
            <w:proofErr w:type="spellStart"/>
            <w:r w:rsidRPr="006C2C94">
              <w:rPr>
                <w:rFonts w:ascii="Cambria" w:hAnsi="Cambria" w:cs="Calibri"/>
                <w:sz w:val="20"/>
              </w:rPr>
              <w:t>Splitu</w:t>
            </w:r>
            <w:proofErr w:type="spellEnd"/>
            <w:r w:rsidRPr="006C2C94">
              <w:rPr>
                <w:rFonts w:ascii="Cambria" w:hAnsi="Cambria" w:cs="Calibri"/>
                <w:sz w:val="20"/>
              </w:rPr>
              <w:t>, 2009.</w:t>
            </w:r>
          </w:p>
          <w:p w14:paraId="7E0E1822" w14:textId="77777777" w:rsidR="006C2C94" w:rsidRPr="006C2C94" w:rsidRDefault="006C2C94" w:rsidP="006C2C94">
            <w:pPr>
              <w:autoSpaceDE w:val="0"/>
              <w:autoSpaceDN w:val="0"/>
              <w:adjustRightInd w:val="0"/>
              <w:jc w:val="both"/>
              <w:rPr>
                <w:rFonts w:ascii="Cambria" w:hAnsi="Cambria" w:cs="Calibri"/>
                <w:sz w:val="20"/>
              </w:rPr>
            </w:pPr>
            <w:r w:rsidRPr="006C2C94">
              <w:rPr>
                <w:rFonts w:ascii="Cambria" w:hAnsi="Cambria" w:cs="Calibri"/>
                <w:sz w:val="20"/>
              </w:rPr>
              <w:t>•</w:t>
            </w:r>
            <w:r w:rsidRPr="006C2C94">
              <w:rPr>
                <w:rFonts w:ascii="Cambria" w:hAnsi="Cambria" w:cs="Calibri"/>
                <w:sz w:val="20"/>
              </w:rPr>
              <w:tab/>
            </w:r>
            <w:proofErr w:type="spellStart"/>
            <w:r w:rsidRPr="006C2C94">
              <w:rPr>
                <w:rFonts w:ascii="Cambria" w:hAnsi="Cambria" w:cs="Calibri"/>
                <w:sz w:val="20"/>
              </w:rPr>
              <w:t>Luić</w:t>
            </w:r>
            <w:proofErr w:type="spellEnd"/>
            <w:r w:rsidRPr="006C2C94">
              <w:rPr>
                <w:rFonts w:ascii="Cambria" w:hAnsi="Cambria" w:cs="Calibri"/>
                <w:sz w:val="20"/>
              </w:rPr>
              <w:t xml:space="preserve"> </w:t>
            </w:r>
            <w:proofErr w:type="spellStart"/>
            <w:r w:rsidRPr="006C2C94">
              <w:rPr>
                <w:rFonts w:ascii="Cambria" w:hAnsi="Cambria" w:cs="Calibri"/>
                <w:sz w:val="20"/>
              </w:rPr>
              <w:t>Lj</w:t>
            </w:r>
            <w:proofErr w:type="spellEnd"/>
            <w:r w:rsidRPr="006C2C94">
              <w:rPr>
                <w:rFonts w:ascii="Cambria" w:hAnsi="Cambria" w:cs="Calibri"/>
                <w:sz w:val="20"/>
              </w:rPr>
              <w:t xml:space="preserve">., </w:t>
            </w:r>
            <w:proofErr w:type="spellStart"/>
            <w:r w:rsidRPr="006C2C94">
              <w:rPr>
                <w:rFonts w:ascii="Cambria" w:hAnsi="Cambria" w:cs="Calibri"/>
                <w:sz w:val="20"/>
              </w:rPr>
              <w:t>Informacijski</w:t>
            </w:r>
            <w:proofErr w:type="spellEnd"/>
            <w:r w:rsidRPr="006C2C94">
              <w:rPr>
                <w:rFonts w:ascii="Cambria" w:hAnsi="Cambria" w:cs="Calibri"/>
                <w:sz w:val="20"/>
              </w:rPr>
              <w:t xml:space="preserve"> </w:t>
            </w:r>
            <w:proofErr w:type="spellStart"/>
            <w:r w:rsidRPr="006C2C94">
              <w:rPr>
                <w:rFonts w:ascii="Cambria" w:hAnsi="Cambria" w:cs="Calibri"/>
                <w:sz w:val="20"/>
              </w:rPr>
              <w:t>sustavi</w:t>
            </w:r>
            <w:proofErr w:type="spellEnd"/>
            <w:r w:rsidRPr="006C2C94">
              <w:rPr>
                <w:rFonts w:ascii="Cambria" w:hAnsi="Cambria" w:cs="Calibri"/>
                <w:sz w:val="20"/>
              </w:rPr>
              <w:t xml:space="preserve">, </w:t>
            </w:r>
            <w:proofErr w:type="spellStart"/>
            <w:r w:rsidRPr="006C2C94">
              <w:rPr>
                <w:rFonts w:ascii="Cambria" w:hAnsi="Cambria" w:cs="Calibri"/>
                <w:sz w:val="20"/>
              </w:rPr>
              <w:t>VuKa</w:t>
            </w:r>
            <w:proofErr w:type="spellEnd"/>
            <w:r w:rsidRPr="006C2C94">
              <w:rPr>
                <w:rFonts w:ascii="Cambria" w:hAnsi="Cambria" w:cs="Calibri"/>
                <w:sz w:val="20"/>
              </w:rPr>
              <w:t>, 2009.</w:t>
            </w:r>
          </w:p>
          <w:p w14:paraId="7DC0C4A3" w14:textId="77777777" w:rsidR="006C2C94" w:rsidRPr="006C2C94" w:rsidRDefault="006C2C94" w:rsidP="006C2C94">
            <w:pPr>
              <w:autoSpaceDE w:val="0"/>
              <w:autoSpaceDN w:val="0"/>
              <w:adjustRightInd w:val="0"/>
              <w:jc w:val="both"/>
              <w:rPr>
                <w:rFonts w:ascii="Cambria" w:hAnsi="Cambria" w:cs="Calibri"/>
                <w:sz w:val="20"/>
              </w:rPr>
            </w:pPr>
            <w:r w:rsidRPr="006C2C94">
              <w:rPr>
                <w:rFonts w:ascii="Cambria" w:hAnsi="Cambria" w:cs="Calibri"/>
                <w:sz w:val="20"/>
              </w:rPr>
              <w:t>•</w:t>
            </w:r>
            <w:r w:rsidRPr="006C2C94">
              <w:rPr>
                <w:rFonts w:ascii="Cambria" w:hAnsi="Cambria" w:cs="Calibri"/>
                <w:sz w:val="20"/>
              </w:rPr>
              <w:tab/>
              <w:t>Cristopher M., Logistics and Supply Chain Management, Prentice Hall, 2005.</w:t>
            </w:r>
          </w:p>
          <w:p w14:paraId="67449DD2" w14:textId="77777777" w:rsidR="006C2C94" w:rsidRPr="006C2C94" w:rsidRDefault="006C2C94" w:rsidP="006C2C94">
            <w:pPr>
              <w:autoSpaceDE w:val="0"/>
              <w:autoSpaceDN w:val="0"/>
              <w:adjustRightInd w:val="0"/>
              <w:jc w:val="both"/>
              <w:rPr>
                <w:rFonts w:ascii="Cambria" w:hAnsi="Cambria" w:cs="Calibri"/>
                <w:sz w:val="20"/>
              </w:rPr>
            </w:pPr>
            <w:r w:rsidRPr="006C2C94">
              <w:rPr>
                <w:rFonts w:ascii="Cambria" w:hAnsi="Cambria" w:cs="Calibri"/>
                <w:sz w:val="20"/>
              </w:rPr>
              <w:t>•</w:t>
            </w:r>
            <w:r w:rsidRPr="006C2C94">
              <w:rPr>
                <w:rFonts w:ascii="Cambria" w:hAnsi="Cambria" w:cs="Calibri"/>
                <w:sz w:val="20"/>
              </w:rPr>
              <w:tab/>
              <w:t xml:space="preserve">Stock J.R. </w:t>
            </w:r>
            <w:proofErr w:type="spellStart"/>
            <w:r w:rsidRPr="006C2C94">
              <w:rPr>
                <w:rFonts w:ascii="Cambria" w:hAnsi="Cambria" w:cs="Calibri"/>
                <w:sz w:val="20"/>
              </w:rPr>
              <w:t>i</w:t>
            </w:r>
            <w:proofErr w:type="spellEnd"/>
            <w:r w:rsidRPr="006C2C94">
              <w:rPr>
                <w:rFonts w:ascii="Cambria" w:hAnsi="Cambria" w:cs="Calibri"/>
                <w:sz w:val="20"/>
              </w:rPr>
              <w:t xml:space="preserve"> Lambert M., Strategic Logistics Management, Irwin, NY, 2001.</w:t>
            </w:r>
          </w:p>
          <w:p w14:paraId="4E675DD3" w14:textId="2C14EDFE" w:rsidR="006C2C94" w:rsidRPr="006C2C94" w:rsidRDefault="006C2C94" w:rsidP="006C2C94">
            <w:pPr>
              <w:pStyle w:val="ListParagraph"/>
              <w:numPr>
                <w:ilvl w:val="0"/>
                <w:numId w:val="22"/>
              </w:numPr>
              <w:autoSpaceDE w:val="0"/>
              <w:autoSpaceDN w:val="0"/>
              <w:adjustRightInd w:val="0"/>
              <w:jc w:val="both"/>
              <w:rPr>
                <w:rFonts w:ascii="Cambria" w:hAnsi="Cambria" w:cs="Calibri"/>
                <w:sz w:val="20"/>
              </w:rPr>
            </w:pPr>
            <w:proofErr w:type="spellStart"/>
            <w:r w:rsidRPr="006C2C94">
              <w:rPr>
                <w:rFonts w:ascii="Cambria" w:hAnsi="Cambria" w:cs="Calibri"/>
                <w:sz w:val="20"/>
              </w:rPr>
              <w:t>Mrnjavac</w:t>
            </w:r>
            <w:proofErr w:type="spellEnd"/>
            <w:r w:rsidRPr="006C2C94">
              <w:rPr>
                <w:rFonts w:ascii="Cambria" w:hAnsi="Cambria" w:cs="Calibri"/>
                <w:sz w:val="20"/>
              </w:rPr>
              <w:t xml:space="preserve">, Edna, </w:t>
            </w:r>
            <w:proofErr w:type="spellStart"/>
            <w:r w:rsidRPr="006C2C94">
              <w:rPr>
                <w:rFonts w:ascii="Cambria" w:hAnsi="Cambria" w:cs="Calibri"/>
                <w:sz w:val="20"/>
              </w:rPr>
              <w:t>Logistički</w:t>
            </w:r>
            <w:proofErr w:type="spellEnd"/>
            <w:r w:rsidRPr="006C2C94">
              <w:rPr>
                <w:rFonts w:ascii="Cambria" w:hAnsi="Cambria" w:cs="Calibri"/>
                <w:sz w:val="20"/>
              </w:rPr>
              <w:t xml:space="preserve"> </w:t>
            </w:r>
            <w:proofErr w:type="spellStart"/>
            <w:r w:rsidRPr="006C2C94">
              <w:rPr>
                <w:rFonts w:ascii="Cambria" w:hAnsi="Cambria" w:cs="Calibri"/>
                <w:sz w:val="20"/>
              </w:rPr>
              <w:t>menadžment</w:t>
            </w:r>
            <w:proofErr w:type="spellEnd"/>
            <w:r w:rsidRPr="006C2C94">
              <w:rPr>
                <w:rFonts w:ascii="Cambria" w:hAnsi="Cambria" w:cs="Calibri"/>
                <w:sz w:val="20"/>
              </w:rPr>
              <w:t xml:space="preserve"> u </w:t>
            </w:r>
            <w:proofErr w:type="spellStart"/>
            <w:r w:rsidRPr="006C2C94">
              <w:rPr>
                <w:rFonts w:ascii="Cambria" w:hAnsi="Cambria" w:cs="Calibri"/>
                <w:sz w:val="20"/>
              </w:rPr>
              <w:t>turizmu</w:t>
            </w:r>
            <w:proofErr w:type="spellEnd"/>
            <w:r w:rsidRPr="006C2C94">
              <w:rPr>
                <w:rFonts w:ascii="Cambria" w:hAnsi="Cambria" w:cs="Calibri"/>
                <w:sz w:val="20"/>
              </w:rPr>
              <w:t xml:space="preserve">, </w:t>
            </w:r>
            <w:proofErr w:type="spellStart"/>
            <w:r w:rsidRPr="006C2C94">
              <w:rPr>
                <w:rFonts w:ascii="Cambria" w:hAnsi="Cambria" w:cs="Calibri"/>
                <w:sz w:val="20"/>
              </w:rPr>
              <w:t>Fakultet</w:t>
            </w:r>
            <w:proofErr w:type="spellEnd"/>
            <w:r w:rsidRPr="006C2C94">
              <w:rPr>
                <w:rFonts w:ascii="Cambria" w:hAnsi="Cambria" w:cs="Calibri"/>
                <w:sz w:val="20"/>
              </w:rPr>
              <w:t xml:space="preserve"> </w:t>
            </w:r>
            <w:proofErr w:type="spellStart"/>
            <w:r w:rsidRPr="006C2C94">
              <w:rPr>
                <w:rFonts w:ascii="Cambria" w:hAnsi="Cambria" w:cs="Calibri"/>
                <w:sz w:val="20"/>
              </w:rPr>
              <w:t>za</w:t>
            </w:r>
            <w:proofErr w:type="spellEnd"/>
            <w:r w:rsidRPr="006C2C94">
              <w:rPr>
                <w:rFonts w:ascii="Cambria" w:hAnsi="Cambria" w:cs="Calibri"/>
                <w:sz w:val="20"/>
              </w:rPr>
              <w:t xml:space="preserve"> </w:t>
            </w:r>
            <w:proofErr w:type="spellStart"/>
            <w:r w:rsidRPr="006C2C94">
              <w:rPr>
                <w:rFonts w:ascii="Cambria" w:hAnsi="Cambria" w:cs="Calibri"/>
                <w:sz w:val="20"/>
              </w:rPr>
              <w:t>menadžment</w:t>
            </w:r>
            <w:proofErr w:type="spellEnd"/>
            <w:r w:rsidRPr="006C2C94">
              <w:rPr>
                <w:rFonts w:ascii="Cambria" w:hAnsi="Cambria" w:cs="Calibri"/>
                <w:sz w:val="20"/>
              </w:rPr>
              <w:t xml:space="preserve"> u </w:t>
            </w:r>
            <w:proofErr w:type="spellStart"/>
            <w:r w:rsidRPr="006C2C94">
              <w:rPr>
                <w:rFonts w:ascii="Cambria" w:hAnsi="Cambria" w:cs="Calibri"/>
                <w:sz w:val="20"/>
              </w:rPr>
              <w:t>turizmu</w:t>
            </w:r>
            <w:proofErr w:type="spellEnd"/>
            <w:r w:rsidRPr="006C2C94">
              <w:rPr>
                <w:rFonts w:ascii="Cambria" w:hAnsi="Cambria" w:cs="Calibri"/>
                <w:sz w:val="20"/>
              </w:rPr>
              <w:t xml:space="preserve"> </w:t>
            </w:r>
            <w:proofErr w:type="spellStart"/>
            <w:r w:rsidRPr="006C2C94">
              <w:rPr>
                <w:rFonts w:ascii="Cambria" w:hAnsi="Cambria" w:cs="Calibri"/>
                <w:sz w:val="20"/>
              </w:rPr>
              <w:t>i</w:t>
            </w:r>
            <w:proofErr w:type="spellEnd"/>
            <w:r w:rsidRPr="006C2C94">
              <w:rPr>
                <w:rFonts w:ascii="Cambria" w:hAnsi="Cambria" w:cs="Calibri"/>
                <w:sz w:val="20"/>
              </w:rPr>
              <w:t xml:space="preserve"> </w:t>
            </w:r>
            <w:proofErr w:type="spellStart"/>
            <w:r w:rsidRPr="006C2C94">
              <w:rPr>
                <w:rFonts w:ascii="Cambria" w:hAnsi="Cambria" w:cs="Calibri"/>
                <w:sz w:val="20"/>
              </w:rPr>
              <w:t>ugostiteljstvu</w:t>
            </w:r>
            <w:proofErr w:type="spellEnd"/>
            <w:r w:rsidRPr="006C2C94">
              <w:rPr>
                <w:rFonts w:ascii="Cambria" w:hAnsi="Cambria" w:cs="Calibri"/>
                <w:sz w:val="20"/>
              </w:rPr>
              <w:t xml:space="preserve"> </w:t>
            </w:r>
            <w:proofErr w:type="spellStart"/>
            <w:r w:rsidRPr="006C2C94">
              <w:rPr>
                <w:rFonts w:ascii="Cambria" w:hAnsi="Cambria" w:cs="Calibri"/>
                <w:sz w:val="20"/>
              </w:rPr>
              <w:t>Sveučilišta</w:t>
            </w:r>
            <w:proofErr w:type="spellEnd"/>
            <w:r w:rsidRPr="006C2C94">
              <w:rPr>
                <w:rFonts w:ascii="Cambria" w:hAnsi="Cambria" w:cs="Calibri"/>
                <w:sz w:val="20"/>
              </w:rPr>
              <w:t xml:space="preserve"> u </w:t>
            </w:r>
            <w:proofErr w:type="spellStart"/>
            <w:r w:rsidRPr="006C2C94">
              <w:rPr>
                <w:rFonts w:ascii="Cambria" w:hAnsi="Cambria" w:cs="Calibri"/>
                <w:sz w:val="20"/>
              </w:rPr>
              <w:t>Rijeci</w:t>
            </w:r>
            <w:proofErr w:type="spellEnd"/>
            <w:r w:rsidRPr="006C2C94">
              <w:rPr>
                <w:rFonts w:ascii="Cambria" w:hAnsi="Cambria" w:cs="Calibri"/>
                <w:sz w:val="20"/>
              </w:rPr>
              <w:t>, 2010.</w:t>
            </w:r>
          </w:p>
          <w:p w14:paraId="6E874E00" w14:textId="514FFBC5" w:rsidR="006C2C94" w:rsidRPr="006C2C94" w:rsidRDefault="006C2C94" w:rsidP="006C2C94">
            <w:pPr>
              <w:pStyle w:val="ListParagraph"/>
              <w:numPr>
                <w:ilvl w:val="0"/>
                <w:numId w:val="22"/>
              </w:numPr>
              <w:autoSpaceDE w:val="0"/>
              <w:autoSpaceDN w:val="0"/>
              <w:adjustRightInd w:val="0"/>
              <w:jc w:val="both"/>
              <w:rPr>
                <w:rFonts w:ascii="Cambria" w:hAnsi="Cambria" w:cs="Calibri"/>
                <w:sz w:val="20"/>
              </w:rPr>
            </w:pPr>
            <w:proofErr w:type="spellStart"/>
            <w:r w:rsidRPr="006C2C94">
              <w:rPr>
                <w:rFonts w:ascii="Cambria" w:hAnsi="Cambria" w:cs="Calibri"/>
                <w:sz w:val="20"/>
              </w:rPr>
              <w:t>Magaš</w:t>
            </w:r>
            <w:proofErr w:type="spellEnd"/>
            <w:r w:rsidRPr="006C2C94">
              <w:rPr>
                <w:rFonts w:ascii="Cambria" w:hAnsi="Cambria" w:cs="Calibri"/>
                <w:sz w:val="20"/>
              </w:rPr>
              <w:t xml:space="preserve">, Dragan, </w:t>
            </w:r>
            <w:proofErr w:type="spellStart"/>
            <w:r w:rsidRPr="006C2C94">
              <w:rPr>
                <w:rFonts w:ascii="Cambria" w:hAnsi="Cambria" w:cs="Calibri"/>
                <w:sz w:val="20"/>
              </w:rPr>
              <w:t>Destinacijski</w:t>
            </w:r>
            <w:proofErr w:type="spellEnd"/>
            <w:r w:rsidRPr="006C2C94">
              <w:rPr>
                <w:rFonts w:ascii="Cambria" w:hAnsi="Cambria" w:cs="Calibri"/>
                <w:sz w:val="20"/>
              </w:rPr>
              <w:t xml:space="preserve"> </w:t>
            </w:r>
            <w:proofErr w:type="spellStart"/>
            <w:r w:rsidRPr="006C2C94">
              <w:rPr>
                <w:rFonts w:ascii="Cambria" w:hAnsi="Cambria" w:cs="Calibri"/>
                <w:sz w:val="20"/>
              </w:rPr>
              <w:t>menadžment</w:t>
            </w:r>
            <w:proofErr w:type="spellEnd"/>
            <w:r w:rsidRPr="006C2C94">
              <w:rPr>
                <w:rFonts w:ascii="Cambria" w:hAnsi="Cambria" w:cs="Calibri"/>
                <w:sz w:val="20"/>
              </w:rPr>
              <w:t xml:space="preserve"> – </w:t>
            </w:r>
            <w:proofErr w:type="spellStart"/>
            <w:r w:rsidRPr="006C2C94">
              <w:rPr>
                <w:rFonts w:ascii="Cambria" w:hAnsi="Cambria" w:cs="Calibri"/>
                <w:sz w:val="20"/>
              </w:rPr>
              <w:t>modeli</w:t>
            </w:r>
            <w:proofErr w:type="spellEnd"/>
            <w:r w:rsidRPr="006C2C94">
              <w:rPr>
                <w:rFonts w:ascii="Cambria" w:hAnsi="Cambria" w:cs="Calibri"/>
                <w:sz w:val="20"/>
              </w:rPr>
              <w:t xml:space="preserve"> </w:t>
            </w:r>
            <w:proofErr w:type="spellStart"/>
            <w:r w:rsidRPr="006C2C94">
              <w:rPr>
                <w:rFonts w:ascii="Cambria" w:hAnsi="Cambria" w:cs="Calibri"/>
                <w:sz w:val="20"/>
              </w:rPr>
              <w:t>i</w:t>
            </w:r>
            <w:proofErr w:type="spellEnd"/>
            <w:r w:rsidRPr="006C2C94">
              <w:rPr>
                <w:rFonts w:ascii="Cambria" w:hAnsi="Cambria" w:cs="Calibri"/>
                <w:sz w:val="20"/>
              </w:rPr>
              <w:t xml:space="preserve"> </w:t>
            </w:r>
            <w:proofErr w:type="spellStart"/>
            <w:r w:rsidRPr="006C2C94">
              <w:rPr>
                <w:rFonts w:ascii="Cambria" w:hAnsi="Cambria" w:cs="Calibri"/>
                <w:sz w:val="20"/>
              </w:rPr>
              <w:t>tehnike</w:t>
            </w:r>
            <w:proofErr w:type="spellEnd"/>
            <w:r w:rsidRPr="006C2C94">
              <w:rPr>
                <w:rFonts w:ascii="Cambria" w:hAnsi="Cambria" w:cs="Calibri"/>
                <w:sz w:val="20"/>
              </w:rPr>
              <w:t xml:space="preserve">, </w:t>
            </w:r>
            <w:proofErr w:type="spellStart"/>
            <w:r w:rsidRPr="006C2C94">
              <w:rPr>
                <w:rFonts w:ascii="Cambria" w:hAnsi="Cambria" w:cs="Calibri"/>
                <w:sz w:val="20"/>
              </w:rPr>
              <w:t>Fakultet</w:t>
            </w:r>
            <w:proofErr w:type="spellEnd"/>
            <w:r w:rsidRPr="006C2C94">
              <w:rPr>
                <w:rFonts w:ascii="Cambria" w:hAnsi="Cambria" w:cs="Calibri"/>
                <w:sz w:val="20"/>
              </w:rPr>
              <w:t xml:space="preserve"> </w:t>
            </w:r>
            <w:proofErr w:type="spellStart"/>
            <w:r w:rsidRPr="006C2C94">
              <w:rPr>
                <w:rFonts w:ascii="Cambria" w:hAnsi="Cambria" w:cs="Calibri"/>
                <w:sz w:val="20"/>
              </w:rPr>
              <w:t>za</w:t>
            </w:r>
            <w:proofErr w:type="spellEnd"/>
            <w:r w:rsidRPr="006C2C94">
              <w:rPr>
                <w:rFonts w:ascii="Cambria" w:hAnsi="Cambria" w:cs="Calibri"/>
                <w:sz w:val="20"/>
              </w:rPr>
              <w:t xml:space="preserve"> </w:t>
            </w:r>
            <w:proofErr w:type="spellStart"/>
            <w:r w:rsidRPr="006C2C94">
              <w:rPr>
                <w:rFonts w:ascii="Cambria" w:hAnsi="Cambria" w:cs="Calibri"/>
                <w:sz w:val="20"/>
              </w:rPr>
              <w:t>menadžment</w:t>
            </w:r>
            <w:proofErr w:type="spellEnd"/>
            <w:r w:rsidRPr="006C2C94">
              <w:rPr>
                <w:rFonts w:ascii="Cambria" w:hAnsi="Cambria" w:cs="Calibri"/>
                <w:sz w:val="20"/>
              </w:rPr>
              <w:t xml:space="preserve"> u </w:t>
            </w:r>
            <w:proofErr w:type="spellStart"/>
            <w:r w:rsidRPr="006C2C94">
              <w:rPr>
                <w:rFonts w:ascii="Cambria" w:hAnsi="Cambria" w:cs="Calibri"/>
                <w:sz w:val="20"/>
              </w:rPr>
              <w:t>turizmu</w:t>
            </w:r>
            <w:proofErr w:type="spellEnd"/>
            <w:r w:rsidRPr="006C2C94">
              <w:rPr>
                <w:rFonts w:ascii="Cambria" w:hAnsi="Cambria" w:cs="Calibri"/>
                <w:sz w:val="20"/>
              </w:rPr>
              <w:t xml:space="preserve"> </w:t>
            </w:r>
            <w:proofErr w:type="spellStart"/>
            <w:r w:rsidRPr="006C2C94">
              <w:rPr>
                <w:rFonts w:ascii="Cambria" w:hAnsi="Cambria" w:cs="Calibri"/>
                <w:sz w:val="20"/>
              </w:rPr>
              <w:t>i</w:t>
            </w:r>
            <w:proofErr w:type="spellEnd"/>
            <w:r w:rsidRPr="006C2C94">
              <w:rPr>
                <w:rFonts w:ascii="Cambria" w:hAnsi="Cambria" w:cs="Calibri"/>
                <w:sz w:val="20"/>
              </w:rPr>
              <w:t xml:space="preserve"> </w:t>
            </w:r>
            <w:proofErr w:type="spellStart"/>
            <w:r w:rsidRPr="006C2C94">
              <w:rPr>
                <w:rFonts w:ascii="Cambria" w:hAnsi="Cambria" w:cs="Calibri"/>
                <w:sz w:val="20"/>
              </w:rPr>
              <w:t>ugostiteljstvu</w:t>
            </w:r>
            <w:proofErr w:type="spellEnd"/>
            <w:r w:rsidRPr="006C2C94">
              <w:rPr>
                <w:rFonts w:ascii="Cambria" w:hAnsi="Cambria" w:cs="Calibri"/>
                <w:sz w:val="20"/>
              </w:rPr>
              <w:t xml:space="preserve"> </w:t>
            </w:r>
            <w:proofErr w:type="spellStart"/>
            <w:r w:rsidRPr="006C2C94">
              <w:rPr>
                <w:rFonts w:ascii="Cambria" w:hAnsi="Cambria" w:cs="Calibri"/>
                <w:sz w:val="20"/>
              </w:rPr>
              <w:t>Sveučilišta</w:t>
            </w:r>
            <w:proofErr w:type="spellEnd"/>
            <w:r w:rsidRPr="006C2C94">
              <w:rPr>
                <w:rFonts w:ascii="Cambria" w:hAnsi="Cambria" w:cs="Calibri"/>
                <w:sz w:val="20"/>
              </w:rPr>
              <w:t xml:space="preserve"> u </w:t>
            </w:r>
            <w:proofErr w:type="spellStart"/>
            <w:r w:rsidRPr="006C2C94">
              <w:rPr>
                <w:rFonts w:ascii="Cambria" w:hAnsi="Cambria" w:cs="Calibri"/>
                <w:sz w:val="20"/>
              </w:rPr>
              <w:t>Rijeci</w:t>
            </w:r>
            <w:proofErr w:type="spellEnd"/>
            <w:r w:rsidRPr="006C2C94">
              <w:rPr>
                <w:rFonts w:ascii="Cambria" w:hAnsi="Cambria" w:cs="Calibri"/>
                <w:sz w:val="20"/>
              </w:rPr>
              <w:t>, 2008.</w:t>
            </w:r>
          </w:p>
          <w:p w14:paraId="57C85AD9" w14:textId="795A0786" w:rsidR="006C2C94" w:rsidRPr="006C2C94" w:rsidRDefault="006C2C94" w:rsidP="006C2C94">
            <w:pPr>
              <w:pStyle w:val="ListParagraph"/>
              <w:numPr>
                <w:ilvl w:val="0"/>
                <w:numId w:val="22"/>
              </w:numPr>
              <w:autoSpaceDE w:val="0"/>
              <w:autoSpaceDN w:val="0"/>
              <w:adjustRightInd w:val="0"/>
              <w:jc w:val="both"/>
              <w:rPr>
                <w:rFonts w:ascii="Cambria" w:hAnsi="Cambria" w:cs="Calibri"/>
                <w:sz w:val="20"/>
              </w:rPr>
            </w:pPr>
            <w:proofErr w:type="spellStart"/>
            <w:r w:rsidRPr="006C2C94">
              <w:rPr>
                <w:rFonts w:ascii="Cambria" w:hAnsi="Cambria" w:cs="Calibri"/>
                <w:sz w:val="20"/>
              </w:rPr>
              <w:t>Rogić</w:t>
            </w:r>
            <w:proofErr w:type="spellEnd"/>
            <w:r w:rsidRPr="006C2C94">
              <w:rPr>
                <w:rFonts w:ascii="Cambria" w:hAnsi="Cambria" w:cs="Calibri"/>
                <w:sz w:val="20"/>
              </w:rPr>
              <w:t xml:space="preserve">, </w:t>
            </w:r>
            <w:proofErr w:type="spellStart"/>
            <w:r w:rsidRPr="006C2C94">
              <w:rPr>
                <w:rFonts w:ascii="Cambria" w:hAnsi="Cambria" w:cs="Calibri"/>
                <w:sz w:val="20"/>
              </w:rPr>
              <w:t>Kristijan</w:t>
            </w:r>
            <w:proofErr w:type="spellEnd"/>
            <w:r w:rsidRPr="006C2C94">
              <w:rPr>
                <w:rFonts w:ascii="Cambria" w:hAnsi="Cambria" w:cs="Calibri"/>
                <w:sz w:val="20"/>
              </w:rPr>
              <w:t xml:space="preserve">, UPRAVLJANJE SKLADIŠNIM SUSTAVIMA, </w:t>
            </w:r>
            <w:proofErr w:type="spellStart"/>
            <w:r w:rsidRPr="006C2C94">
              <w:rPr>
                <w:rFonts w:ascii="Cambria" w:hAnsi="Cambria" w:cs="Calibri"/>
                <w:sz w:val="20"/>
              </w:rPr>
              <w:t>Sveučilište</w:t>
            </w:r>
            <w:proofErr w:type="spellEnd"/>
            <w:r w:rsidRPr="006C2C94">
              <w:rPr>
                <w:rFonts w:ascii="Cambria" w:hAnsi="Cambria" w:cs="Calibri"/>
                <w:sz w:val="20"/>
              </w:rPr>
              <w:t xml:space="preserve"> u </w:t>
            </w:r>
            <w:proofErr w:type="spellStart"/>
            <w:r w:rsidRPr="006C2C94">
              <w:rPr>
                <w:rFonts w:ascii="Cambria" w:hAnsi="Cambria" w:cs="Calibri"/>
                <w:sz w:val="20"/>
              </w:rPr>
              <w:t>Zagrebu</w:t>
            </w:r>
            <w:proofErr w:type="spellEnd"/>
            <w:r w:rsidRPr="006C2C94">
              <w:rPr>
                <w:rFonts w:ascii="Cambria" w:hAnsi="Cambria" w:cs="Calibri"/>
                <w:sz w:val="20"/>
              </w:rPr>
              <w:t xml:space="preserve">, </w:t>
            </w:r>
            <w:proofErr w:type="spellStart"/>
            <w:r w:rsidRPr="006C2C94">
              <w:rPr>
                <w:rFonts w:ascii="Cambria" w:hAnsi="Cambria" w:cs="Calibri"/>
                <w:sz w:val="20"/>
              </w:rPr>
              <w:t>Fakultet</w:t>
            </w:r>
            <w:proofErr w:type="spellEnd"/>
            <w:r w:rsidRPr="006C2C94">
              <w:rPr>
                <w:rFonts w:ascii="Cambria" w:hAnsi="Cambria" w:cs="Calibri"/>
                <w:sz w:val="20"/>
              </w:rPr>
              <w:t xml:space="preserve"> </w:t>
            </w:r>
            <w:proofErr w:type="spellStart"/>
            <w:r w:rsidRPr="006C2C94">
              <w:rPr>
                <w:rFonts w:ascii="Cambria" w:hAnsi="Cambria" w:cs="Calibri"/>
                <w:sz w:val="20"/>
              </w:rPr>
              <w:t>prometnih</w:t>
            </w:r>
            <w:proofErr w:type="spellEnd"/>
            <w:r w:rsidRPr="006C2C94">
              <w:rPr>
                <w:rFonts w:ascii="Cambria" w:hAnsi="Cambria" w:cs="Calibri"/>
                <w:sz w:val="20"/>
              </w:rPr>
              <w:t xml:space="preserve"> </w:t>
            </w:r>
            <w:proofErr w:type="spellStart"/>
            <w:r w:rsidRPr="006C2C94">
              <w:rPr>
                <w:rFonts w:ascii="Cambria" w:hAnsi="Cambria" w:cs="Calibri"/>
                <w:sz w:val="20"/>
              </w:rPr>
              <w:t>znanosti</w:t>
            </w:r>
            <w:proofErr w:type="spellEnd"/>
            <w:r w:rsidRPr="006C2C94">
              <w:rPr>
                <w:rFonts w:ascii="Cambria" w:hAnsi="Cambria" w:cs="Calibri"/>
                <w:sz w:val="20"/>
              </w:rPr>
              <w:t>, Zagreb 2018.</w:t>
            </w:r>
          </w:p>
          <w:p w14:paraId="3C52129F" w14:textId="7BB2F616" w:rsidR="006C2C94" w:rsidRPr="006C2C94" w:rsidRDefault="006C2C94" w:rsidP="006C2C94">
            <w:pPr>
              <w:pStyle w:val="ListParagraph"/>
              <w:numPr>
                <w:ilvl w:val="0"/>
                <w:numId w:val="22"/>
              </w:numPr>
              <w:autoSpaceDE w:val="0"/>
              <w:autoSpaceDN w:val="0"/>
              <w:adjustRightInd w:val="0"/>
              <w:jc w:val="both"/>
              <w:rPr>
                <w:rFonts w:ascii="Cambria" w:hAnsi="Cambria" w:cs="Calibri"/>
                <w:sz w:val="20"/>
              </w:rPr>
            </w:pPr>
            <w:proofErr w:type="spellStart"/>
            <w:r w:rsidRPr="006C2C94">
              <w:rPr>
                <w:rFonts w:ascii="Cambria" w:hAnsi="Cambria" w:cs="Calibri"/>
                <w:sz w:val="20"/>
              </w:rPr>
              <w:lastRenderedPageBreak/>
              <w:t>Šerić</w:t>
            </w:r>
            <w:proofErr w:type="spellEnd"/>
            <w:r w:rsidRPr="006C2C94">
              <w:rPr>
                <w:rFonts w:ascii="Cambria" w:hAnsi="Cambria" w:cs="Calibri"/>
                <w:sz w:val="20"/>
              </w:rPr>
              <w:t xml:space="preserve">, Neven </w:t>
            </w:r>
            <w:proofErr w:type="spellStart"/>
            <w:r w:rsidRPr="006C2C94">
              <w:rPr>
                <w:rFonts w:ascii="Cambria" w:hAnsi="Cambria" w:cs="Calibri"/>
                <w:sz w:val="20"/>
              </w:rPr>
              <w:t>i</w:t>
            </w:r>
            <w:proofErr w:type="spellEnd"/>
            <w:r w:rsidRPr="006C2C94">
              <w:rPr>
                <w:rFonts w:ascii="Cambria" w:hAnsi="Cambria" w:cs="Calibri"/>
                <w:sz w:val="20"/>
              </w:rPr>
              <w:t xml:space="preserve"> </w:t>
            </w:r>
            <w:proofErr w:type="spellStart"/>
            <w:r w:rsidRPr="006C2C94">
              <w:rPr>
                <w:rFonts w:ascii="Cambria" w:hAnsi="Cambria" w:cs="Calibri"/>
                <w:sz w:val="20"/>
              </w:rPr>
              <w:t>Luetić</w:t>
            </w:r>
            <w:proofErr w:type="spellEnd"/>
            <w:r w:rsidRPr="006C2C94">
              <w:rPr>
                <w:rFonts w:ascii="Cambria" w:hAnsi="Cambria" w:cs="Calibri"/>
                <w:sz w:val="20"/>
              </w:rPr>
              <w:t xml:space="preserve">, Ante, SUVREMENA LOGISTIKA – </w:t>
            </w:r>
            <w:proofErr w:type="spellStart"/>
            <w:r w:rsidRPr="006C2C94">
              <w:rPr>
                <w:rFonts w:ascii="Cambria" w:hAnsi="Cambria" w:cs="Calibri"/>
                <w:sz w:val="20"/>
              </w:rPr>
              <w:t>Upravljanje</w:t>
            </w:r>
            <w:proofErr w:type="spellEnd"/>
            <w:r w:rsidRPr="006C2C94">
              <w:rPr>
                <w:rFonts w:ascii="Cambria" w:hAnsi="Cambria" w:cs="Calibri"/>
                <w:sz w:val="20"/>
              </w:rPr>
              <w:t xml:space="preserve"> </w:t>
            </w:r>
            <w:proofErr w:type="spellStart"/>
            <w:r w:rsidRPr="006C2C94">
              <w:rPr>
                <w:rFonts w:ascii="Cambria" w:hAnsi="Cambria" w:cs="Calibri"/>
                <w:sz w:val="20"/>
              </w:rPr>
              <w:t>logistikom</w:t>
            </w:r>
            <w:proofErr w:type="spellEnd"/>
            <w:r w:rsidRPr="006C2C94">
              <w:rPr>
                <w:rFonts w:ascii="Cambria" w:hAnsi="Cambria" w:cs="Calibri"/>
                <w:sz w:val="20"/>
              </w:rPr>
              <w:t xml:space="preserve"> u </w:t>
            </w:r>
            <w:proofErr w:type="spellStart"/>
            <w:r w:rsidRPr="006C2C94">
              <w:rPr>
                <w:rFonts w:ascii="Cambria" w:hAnsi="Cambria" w:cs="Calibri"/>
                <w:sz w:val="20"/>
              </w:rPr>
              <w:t>poslovanju</w:t>
            </w:r>
            <w:proofErr w:type="spellEnd"/>
            <w:r w:rsidRPr="006C2C94">
              <w:rPr>
                <w:rFonts w:ascii="Cambria" w:hAnsi="Cambria" w:cs="Calibri"/>
                <w:sz w:val="20"/>
              </w:rPr>
              <w:t xml:space="preserve"> </w:t>
            </w:r>
            <w:proofErr w:type="spellStart"/>
            <w:r w:rsidRPr="006C2C94">
              <w:rPr>
                <w:rFonts w:ascii="Cambria" w:hAnsi="Cambria" w:cs="Calibri"/>
                <w:sz w:val="20"/>
              </w:rPr>
              <w:t>poduzeća</w:t>
            </w:r>
            <w:proofErr w:type="spellEnd"/>
            <w:r w:rsidRPr="006C2C94">
              <w:rPr>
                <w:rFonts w:ascii="Cambria" w:hAnsi="Cambria" w:cs="Calibri"/>
                <w:sz w:val="20"/>
              </w:rPr>
              <w:t xml:space="preserve">, </w:t>
            </w:r>
            <w:proofErr w:type="spellStart"/>
            <w:r w:rsidRPr="006C2C94">
              <w:rPr>
                <w:rFonts w:ascii="Cambria" w:hAnsi="Cambria" w:cs="Calibri"/>
                <w:sz w:val="20"/>
              </w:rPr>
              <w:t>webknjižara</w:t>
            </w:r>
            <w:proofErr w:type="spellEnd"/>
            <w:r w:rsidRPr="006C2C94">
              <w:rPr>
                <w:rFonts w:ascii="Cambria" w:hAnsi="Cambria" w:cs="Calibri"/>
                <w:sz w:val="20"/>
              </w:rPr>
              <w:t>, Split, 2016.</w:t>
            </w:r>
          </w:p>
          <w:p w14:paraId="33A124CB" w14:textId="77777777" w:rsidR="006C2C94" w:rsidRPr="006C2C94" w:rsidRDefault="006C2C94" w:rsidP="006C2C94">
            <w:pPr>
              <w:autoSpaceDE w:val="0"/>
              <w:autoSpaceDN w:val="0"/>
              <w:adjustRightInd w:val="0"/>
              <w:jc w:val="both"/>
              <w:rPr>
                <w:rFonts w:ascii="Cambria" w:hAnsi="Cambria" w:cs="Calibri"/>
                <w:sz w:val="20"/>
              </w:rPr>
            </w:pPr>
            <w:r w:rsidRPr="006C2C94">
              <w:rPr>
                <w:rFonts w:ascii="Cambria" w:hAnsi="Cambria" w:cs="Calibri"/>
                <w:sz w:val="20"/>
              </w:rPr>
              <w:t>•</w:t>
            </w:r>
            <w:r w:rsidRPr="006C2C94">
              <w:rPr>
                <w:rFonts w:ascii="Cambria" w:hAnsi="Cambria" w:cs="Calibri"/>
                <w:sz w:val="20"/>
              </w:rPr>
              <w:tab/>
            </w:r>
            <w:proofErr w:type="spellStart"/>
            <w:r w:rsidRPr="006C2C94">
              <w:rPr>
                <w:rFonts w:ascii="Cambria" w:hAnsi="Cambria" w:cs="Calibri"/>
                <w:sz w:val="20"/>
              </w:rPr>
              <w:t>Čišić</w:t>
            </w:r>
            <w:proofErr w:type="spellEnd"/>
            <w:r w:rsidRPr="006C2C94">
              <w:rPr>
                <w:rFonts w:ascii="Cambria" w:hAnsi="Cambria" w:cs="Calibri"/>
                <w:sz w:val="20"/>
              </w:rPr>
              <w:t xml:space="preserve">, Dragan, </w:t>
            </w:r>
            <w:proofErr w:type="spellStart"/>
            <w:r w:rsidRPr="006C2C94">
              <w:rPr>
                <w:rFonts w:ascii="Cambria" w:hAnsi="Cambria" w:cs="Calibri"/>
                <w:sz w:val="20"/>
              </w:rPr>
              <w:t>Upravljanje</w:t>
            </w:r>
            <w:proofErr w:type="spellEnd"/>
            <w:r w:rsidRPr="006C2C94">
              <w:rPr>
                <w:rFonts w:ascii="Cambria" w:hAnsi="Cambria" w:cs="Calibri"/>
                <w:sz w:val="20"/>
              </w:rPr>
              <w:t xml:space="preserve"> </w:t>
            </w:r>
            <w:proofErr w:type="spellStart"/>
            <w:r w:rsidRPr="006C2C94">
              <w:rPr>
                <w:rFonts w:ascii="Cambria" w:hAnsi="Cambria" w:cs="Calibri"/>
                <w:sz w:val="20"/>
              </w:rPr>
              <w:t>zalihama</w:t>
            </w:r>
            <w:proofErr w:type="spellEnd"/>
            <w:r w:rsidRPr="006C2C94">
              <w:rPr>
                <w:rFonts w:ascii="Cambria" w:hAnsi="Cambria" w:cs="Calibri"/>
                <w:sz w:val="20"/>
              </w:rPr>
              <w:t xml:space="preserve">, </w:t>
            </w:r>
            <w:proofErr w:type="spellStart"/>
            <w:r w:rsidRPr="006C2C94">
              <w:rPr>
                <w:rFonts w:ascii="Cambria" w:hAnsi="Cambria" w:cs="Calibri"/>
                <w:sz w:val="20"/>
              </w:rPr>
              <w:t>Pomorski</w:t>
            </w:r>
            <w:proofErr w:type="spellEnd"/>
            <w:r w:rsidRPr="006C2C94">
              <w:rPr>
                <w:rFonts w:ascii="Cambria" w:hAnsi="Cambria" w:cs="Calibri"/>
                <w:sz w:val="20"/>
              </w:rPr>
              <w:t xml:space="preserve"> </w:t>
            </w:r>
            <w:proofErr w:type="spellStart"/>
            <w:r w:rsidRPr="006C2C94">
              <w:rPr>
                <w:rFonts w:ascii="Cambria" w:hAnsi="Cambria" w:cs="Calibri"/>
                <w:sz w:val="20"/>
              </w:rPr>
              <w:t>fakultet</w:t>
            </w:r>
            <w:proofErr w:type="spellEnd"/>
            <w:r w:rsidRPr="006C2C94">
              <w:rPr>
                <w:rFonts w:ascii="Cambria" w:hAnsi="Cambria" w:cs="Calibri"/>
                <w:sz w:val="20"/>
              </w:rPr>
              <w:t xml:space="preserve"> </w:t>
            </w:r>
            <w:proofErr w:type="spellStart"/>
            <w:r w:rsidRPr="006C2C94">
              <w:rPr>
                <w:rFonts w:ascii="Cambria" w:hAnsi="Cambria" w:cs="Calibri"/>
                <w:sz w:val="20"/>
              </w:rPr>
              <w:t>Sveučilišta</w:t>
            </w:r>
            <w:proofErr w:type="spellEnd"/>
            <w:r w:rsidRPr="006C2C94">
              <w:rPr>
                <w:rFonts w:ascii="Cambria" w:hAnsi="Cambria" w:cs="Calibri"/>
                <w:sz w:val="20"/>
              </w:rPr>
              <w:t xml:space="preserve"> u </w:t>
            </w:r>
            <w:proofErr w:type="spellStart"/>
            <w:r w:rsidRPr="006C2C94">
              <w:rPr>
                <w:rFonts w:ascii="Cambria" w:hAnsi="Cambria" w:cs="Calibri"/>
                <w:sz w:val="20"/>
              </w:rPr>
              <w:t>Rijeci</w:t>
            </w:r>
            <w:proofErr w:type="spellEnd"/>
            <w:r w:rsidRPr="006C2C94">
              <w:rPr>
                <w:rFonts w:ascii="Cambria" w:hAnsi="Cambria" w:cs="Calibri"/>
                <w:sz w:val="20"/>
              </w:rPr>
              <w:t>, Rijeka, 2017.</w:t>
            </w:r>
          </w:p>
          <w:p w14:paraId="63346E3C" w14:textId="480D6114" w:rsidR="0067056A" w:rsidRPr="00CD4E6B" w:rsidRDefault="006C2C94" w:rsidP="006C2C94">
            <w:pPr>
              <w:autoSpaceDE w:val="0"/>
              <w:autoSpaceDN w:val="0"/>
              <w:adjustRightInd w:val="0"/>
              <w:jc w:val="both"/>
              <w:rPr>
                <w:rFonts w:ascii="Cambria" w:hAnsi="Cambria" w:cs="Calibri"/>
                <w:sz w:val="20"/>
              </w:rPr>
            </w:pPr>
            <w:r w:rsidRPr="006C2C94">
              <w:rPr>
                <w:rFonts w:ascii="Cambria" w:hAnsi="Cambria" w:cs="Calibri"/>
                <w:sz w:val="20"/>
              </w:rPr>
              <w:t>•</w:t>
            </w:r>
            <w:r w:rsidRPr="006C2C94">
              <w:rPr>
                <w:rFonts w:ascii="Cambria" w:hAnsi="Cambria" w:cs="Calibri"/>
                <w:sz w:val="20"/>
              </w:rPr>
              <w:tab/>
              <w:t xml:space="preserve">Jacobs, Robert F. </w:t>
            </w:r>
            <w:proofErr w:type="spellStart"/>
            <w:r w:rsidRPr="006C2C94">
              <w:rPr>
                <w:rFonts w:ascii="Cambria" w:hAnsi="Cambria" w:cs="Calibri"/>
                <w:sz w:val="20"/>
              </w:rPr>
              <w:t>i</w:t>
            </w:r>
            <w:proofErr w:type="spellEnd"/>
            <w:r w:rsidRPr="006C2C94">
              <w:rPr>
                <w:rFonts w:ascii="Cambria" w:hAnsi="Cambria" w:cs="Calibri"/>
                <w:sz w:val="20"/>
              </w:rPr>
              <w:t xml:space="preserve"> Chase, Richard B., UPRAVLJANJE OPERACIJAMA I LANCEM OPSKRBE, MATE, 2018.</w:t>
            </w: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08624065"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6C2C94" w:rsidRPr="006C2C94">
        <w:rPr>
          <w:rFonts w:ascii="Cambria" w:hAnsi="Cambria" w:cs="Calibri"/>
          <w:b/>
          <w:sz w:val="20"/>
        </w:rPr>
        <w:t>202</w:t>
      </w:r>
      <w:r w:rsidR="00B027E2">
        <w:rPr>
          <w:rFonts w:ascii="Cambria" w:hAnsi="Cambria" w:cs="Calibri"/>
          <w:b/>
          <w:sz w:val="20"/>
        </w:rPr>
        <w:t>2</w:t>
      </w:r>
      <w:r w:rsidR="006C2C94" w:rsidRPr="006C2C94">
        <w:rPr>
          <w:rFonts w:ascii="Cambria" w:hAnsi="Cambria" w:cs="Calibri"/>
          <w:b/>
          <w:sz w:val="20"/>
        </w:rPr>
        <w:t>/202</w:t>
      </w:r>
      <w:r w:rsidR="00B027E2">
        <w:rPr>
          <w:rFonts w:ascii="Cambria" w:hAnsi="Cambria" w:cs="Calibri"/>
          <w:b/>
          <w:sz w:val="20"/>
        </w:rPr>
        <w:t>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474F4062" w:rsidR="000D20CB" w:rsidRPr="006C2C94" w:rsidRDefault="00BF1252" w:rsidP="00D56FB5">
            <w:pPr>
              <w:autoSpaceDE w:val="0"/>
              <w:autoSpaceDN w:val="0"/>
              <w:adjustRightInd w:val="0"/>
              <w:jc w:val="both"/>
              <w:rPr>
                <w:rFonts w:ascii="Cambria" w:hAnsi="Cambria" w:cstheme="minorHAnsi"/>
                <w:sz w:val="20"/>
              </w:rPr>
            </w:pPr>
            <w:r w:rsidRPr="006C2C94">
              <w:rPr>
                <w:rStyle w:val="hps"/>
                <w:rFonts w:ascii="Cambria" w:hAnsi="Cambria" w:cstheme="minorHAnsi"/>
                <w:sz w:val="20"/>
              </w:rPr>
              <w:t>According to the schedule of exams for academic ye</w:t>
            </w:r>
            <w:r w:rsidR="006C2C94" w:rsidRPr="006C2C94">
              <w:rPr>
                <w:rStyle w:val="hps"/>
                <w:rFonts w:ascii="Cambria" w:hAnsi="Cambria" w:cstheme="minorHAnsi"/>
                <w:sz w:val="20"/>
              </w:rPr>
              <w:t>ar 202</w:t>
            </w:r>
            <w:r w:rsidR="00B027E2">
              <w:rPr>
                <w:rStyle w:val="hps"/>
                <w:rFonts w:ascii="Cambria" w:hAnsi="Cambria" w:cstheme="minorHAnsi"/>
                <w:sz w:val="20"/>
              </w:rPr>
              <w:t>2</w:t>
            </w:r>
            <w:r w:rsidR="006C2C94" w:rsidRPr="006C2C94">
              <w:rPr>
                <w:rStyle w:val="hps"/>
                <w:rFonts w:ascii="Cambria" w:hAnsi="Cambria" w:cstheme="minorHAnsi"/>
                <w:sz w:val="20"/>
              </w:rPr>
              <w:t>/202</w:t>
            </w:r>
            <w:r w:rsidR="00B027E2">
              <w:rPr>
                <w:rStyle w:val="hps"/>
                <w:rFonts w:ascii="Cambria" w:hAnsi="Cambria" w:cstheme="minorHAnsi"/>
                <w:sz w:val="20"/>
              </w:rPr>
              <w:t>3</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0D20CB" w:rsidRPr="00CD4E6B" w14:paraId="2E6C679F" w14:textId="77777777" w:rsidTr="008574FD">
        <w:trPr>
          <w:jc w:val="center"/>
        </w:trPr>
        <w:tc>
          <w:tcPr>
            <w:tcW w:w="4906" w:type="dxa"/>
            <w:shd w:val="clear" w:color="auto" w:fill="D9D9D9"/>
          </w:tcPr>
          <w:p w14:paraId="62C664A5" w14:textId="77777777" w:rsidR="000D20CB"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shd w:val="clear" w:color="auto" w:fill="auto"/>
          </w:tcPr>
          <w:p w14:paraId="700FEFB8" w14:textId="77777777" w:rsidR="000D20CB" w:rsidRPr="00CD4E6B" w:rsidRDefault="000D20CB" w:rsidP="00C25396">
            <w:pPr>
              <w:autoSpaceDE w:val="0"/>
              <w:autoSpaceDN w:val="0"/>
              <w:adjustRightInd w:val="0"/>
              <w:jc w:val="both"/>
              <w:rPr>
                <w:rFonts w:ascii="Cambria" w:hAnsi="Cambria" w:cs="Calibri"/>
                <w:sz w:val="20"/>
              </w:rPr>
            </w:pPr>
          </w:p>
        </w:tc>
      </w:tr>
      <w:tr w:rsidR="00BF1252" w:rsidRPr="00CD4E6B" w14:paraId="5F2B2E17" w14:textId="77777777" w:rsidTr="008574FD">
        <w:trPr>
          <w:jc w:val="center"/>
        </w:trPr>
        <w:tc>
          <w:tcPr>
            <w:tcW w:w="4906" w:type="dxa"/>
          </w:tcPr>
          <w:p w14:paraId="0FD00952"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shd w:val="clear" w:color="auto" w:fill="auto"/>
          </w:tcPr>
          <w:p w14:paraId="3B023800" w14:textId="34155456" w:rsidR="00BF1252" w:rsidRPr="00CD4E6B" w:rsidRDefault="00F25C78" w:rsidP="00BF1252">
            <w:pPr>
              <w:autoSpaceDE w:val="0"/>
              <w:autoSpaceDN w:val="0"/>
              <w:adjustRightInd w:val="0"/>
              <w:jc w:val="both"/>
              <w:rPr>
                <w:rFonts w:ascii="Cambria" w:hAnsi="Cambria" w:cs="Calibri"/>
                <w:sz w:val="20"/>
              </w:rPr>
            </w:pPr>
            <w:hyperlink r:id="rId8" w:history="1">
              <w:r w:rsidR="006C2C94" w:rsidRPr="005F547E">
                <w:rPr>
                  <w:rStyle w:val="Hyperlink"/>
                  <w:rFonts w:ascii="Cambria" w:hAnsi="Cambria" w:cs="Calibri"/>
                  <w:sz w:val="20"/>
                </w:rPr>
                <w:t>darkorendulic1@gmail.com</w:t>
              </w:r>
            </w:hyperlink>
            <w:r w:rsidR="006C2C94">
              <w:rPr>
                <w:rFonts w:ascii="Cambria" w:hAnsi="Cambria" w:cs="Calibri"/>
                <w:sz w:val="20"/>
              </w:rPr>
              <w:t>; 098246868</w:t>
            </w:r>
          </w:p>
        </w:tc>
      </w:tr>
      <w:tr w:rsidR="00BF1252" w:rsidRPr="00CD4E6B" w14:paraId="744282A8" w14:textId="77777777" w:rsidTr="008574FD">
        <w:trPr>
          <w:jc w:val="center"/>
        </w:trPr>
        <w:tc>
          <w:tcPr>
            <w:tcW w:w="4906" w:type="dxa"/>
          </w:tcPr>
          <w:p w14:paraId="16941D3F"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shd w:val="clear" w:color="auto" w:fill="auto"/>
          </w:tcPr>
          <w:p w14:paraId="4B32BB26" w14:textId="506F1D33" w:rsidR="00BF1252" w:rsidRPr="00CD4E6B" w:rsidRDefault="00594796" w:rsidP="006C2C94">
            <w:pPr>
              <w:autoSpaceDE w:val="0"/>
              <w:autoSpaceDN w:val="0"/>
              <w:adjustRightInd w:val="0"/>
              <w:rPr>
                <w:rFonts w:ascii="Cambria" w:hAnsi="Cambria" w:cs="Calibri"/>
                <w:sz w:val="20"/>
              </w:rPr>
            </w:pPr>
            <w:r>
              <w:rPr>
                <w:rFonts w:ascii="Cambria" w:hAnsi="Cambria" w:cs="Calibri"/>
                <w:sz w:val="20"/>
              </w:rPr>
              <w:t xml:space="preserve">upon notice </w:t>
            </w:r>
            <w:r w:rsidR="006C2C94" w:rsidRPr="006C2C94">
              <w:rPr>
                <w:rFonts w:ascii="Cambria" w:hAnsi="Cambria" w:cs="Calibri"/>
                <w:sz w:val="20"/>
              </w:rPr>
              <w:t>one hour before the class, according</w:t>
            </w:r>
            <w:r w:rsidR="006C2C94">
              <w:rPr>
                <w:rFonts w:ascii="Cambria" w:hAnsi="Cambria" w:cs="Calibri"/>
                <w:sz w:val="20"/>
              </w:rPr>
              <w:t xml:space="preserve"> </w:t>
            </w:r>
            <w:r w:rsidR="006C2C94" w:rsidRPr="006C2C94">
              <w:rPr>
                <w:rFonts w:ascii="Cambria" w:hAnsi="Cambria" w:cs="Calibri"/>
                <w:sz w:val="20"/>
              </w:rPr>
              <w:t>to the schedule of lectures by email or after lectures</w:t>
            </w:r>
            <w:r w:rsidR="006C2C94">
              <w:rPr>
                <w:rFonts w:ascii="Cambria" w:hAnsi="Cambria" w:cs="Calibri"/>
                <w:sz w:val="20"/>
              </w:rPr>
              <w:t xml:space="preserve"> </w:t>
            </w:r>
            <w:r w:rsidR="006C2C94" w:rsidRPr="006C2C94">
              <w:rPr>
                <w:rFonts w:ascii="Cambria" w:hAnsi="Cambria" w:cs="Calibri"/>
                <w:sz w:val="20"/>
              </w:rPr>
              <w:t>and exercises</w:t>
            </w:r>
          </w:p>
        </w:tc>
      </w:tr>
      <w:tr w:rsidR="00BF1252"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77777777" w:rsidR="00BF1252" w:rsidRPr="00CD4E6B" w:rsidRDefault="00BF1252" w:rsidP="00BF1252">
            <w:pPr>
              <w:autoSpaceDE w:val="0"/>
              <w:autoSpaceDN w:val="0"/>
              <w:adjustRightInd w:val="0"/>
              <w:jc w:val="both"/>
              <w:rPr>
                <w:rFonts w:ascii="Cambria" w:hAnsi="Cambria" w:cs="Calibri"/>
                <w:sz w:val="20"/>
              </w:rPr>
            </w:pPr>
          </w:p>
        </w:tc>
      </w:tr>
      <w:tr w:rsidR="00BF1252"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77777777" w:rsidR="00BF1252" w:rsidRPr="00CD4E6B" w:rsidRDefault="00BF1252" w:rsidP="00BF1252">
            <w:pPr>
              <w:autoSpaceDE w:val="0"/>
              <w:autoSpaceDN w:val="0"/>
              <w:adjustRightInd w:val="0"/>
              <w:jc w:val="both"/>
              <w:rPr>
                <w:rFonts w:ascii="Cambria" w:hAnsi="Cambria" w:cs="Calibri"/>
                <w:sz w:val="20"/>
              </w:rPr>
            </w:pPr>
          </w:p>
        </w:tc>
      </w:tr>
      <w:tr w:rsidR="00BF1252"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77777777" w:rsidR="00BF1252" w:rsidRPr="00CD4E6B" w:rsidRDefault="00BF1252" w:rsidP="00BF1252">
            <w:pPr>
              <w:autoSpaceDE w:val="0"/>
              <w:autoSpaceDN w:val="0"/>
              <w:adjustRightInd w:val="0"/>
              <w:rPr>
                <w:rFonts w:ascii="Cambria" w:hAnsi="Cambria" w:cs="Calibri"/>
                <w:sz w:val="20"/>
              </w:rPr>
            </w:pP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9"/>
      <w:headerReference w:type="default" r:id="rId10"/>
      <w:footerReference w:type="default" r:id="rId11"/>
      <w:footerReference w:type="first" r:id="rId12"/>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07780C" w:rsidRDefault="0007780C">
      <w:r>
        <w:separator/>
      </w:r>
    </w:p>
  </w:endnote>
  <w:endnote w:type="continuationSeparator" w:id="0">
    <w:p w14:paraId="4C051B9A" w14:textId="77777777" w:rsidR="0007780C" w:rsidRDefault="0007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CD4E6B" w:rsidRPr="00B804ED" w:rsidRDefault="00CD4E6B"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11DD411E" w:rsidR="00CD4E6B" w:rsidRPr="00B966F0" w:rsidRDefault="00CD4E6B">
    <w:pPr>
      <w:pStyle w:val="Footer"/>
      <w:rPr>
        <w:sz w:val="12"/>
        <w:lang w:val="pl-PL"/>
      </w:rPr>
    </w:pPr>
    <w:r>
      <w:rPr>
        <w:sz w:val="12"/>
      </w:rPr>
      <w:fldChar w:fldCharType="begin"/>
    </w:r>
    <w:r>
      <w:rPr>
        <w:sz w:val="12"/>
      </w:rPr>
      <w:instrText xml:space="preserve"> DATE  \l </w:instrText>
    </w:r>
    <w:r>
      <w:rPr>
        <w:sz w:val="12"/>
      </w:rPr>
      <w:fldChar w:fldCharType="separate"/>
    </w:r>
    <w:r w:rsidR="00F25C78">
      <w:rPr>
        <w:noProof/>
        <w:sz w:val="12"/>
        <w:lang w:val="hr-HR"/>
      </w:rPr>
      <w:t>14.11.2022.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F25C78">
      <w:rPr>
        <w:noProof/>
        <w:sz w:val="12"/>
      </w:rPr>
      <w:t>10:14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07780C" w:rsidRDefault="0007780C">
      <w:r>
        <w:separator/>
      </w:r>
    </w:p>
  </w:footnote>
  <w:footnote w:type="continuationSeparator" w:id="0">
    <w:p w14:paraId="38127019" w14:textId="77777777" w:rsidR="0007780C" w:rsidRDefault="0007780C">
      <w:r>
        <w:continuationSeparator/>
      </w:r>
    </w:p>
  </w:footnote>
  <w:footnote w:id="1">
    <w:p w14:paraId="766B6384" w14:textId="77777777" w:rsidR="00CD4E6B" w:rsidRPr="004F714D" w:rsidRDefault="00CD4E6B">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ISVU – Information System</w:t>
      </w:r>
      <w:r w:rsidRPr="004F714D">
        <w:rPr>
          <w:rFonts w:ascii="Times New Roman" w:hAnsi="Times New Roman"/>
          <w:lang w:val="hr-HR"/>
        </w:rPr>
        <w:t xml:space="preserve"> of Higher Education Institutions in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CD4E6B" w:rsidRDefault="00CD4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CD4E6B" w:rsidRDefault="00CD4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CD4E6B" w:rsidRDefault="00CD4E6B">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4E6B" w14:paraId="6A372E8B" w14:textId="77777777" w:rsidTr="008429B6">
      <w:trPr>
        <w:cantSplit/>
        <w:trHeight w:hRule="exact" w:val="1134"/>
      </w:trPr>
      <w:tc>
        <w:tcPr>
          <w:tcW w:w="9747" w:type="dxa"/>
        </w:tcPr>
        <w:p w14:paraId="5B2EAE1F" w14:textId="77777777" w:rsidR="00CD4E6B" w:rsidRDefault="00CD4E6B">
          <w:pPr>
            <w:rPr>
              <w:b/>
              <w:sz w:val="28"/>
            </w:rPr>
          </w:pPr>
        </w:p>
        <w:p w14:paraId="28DABAA6" w14:textId="77777777" w:rsidR="00CD4E6B" w:rsidRDefault="00CD4E6B">
          <w:pPr>
            <w:pStyle w:val="Heading4"/>
          </w:pPr>
        </w:p>
      </w:tc>
    </w:tr>
    <w:tr w:rsidR="00CD4E6B" w14:paraId="6C100D39" w14:textId="77777777" w:rsidTr="002F0898">
      <w:trPr>
        <w:cantSplit/>
        <w:trHeight w:hRule="exact" w:val="567"/>
      </w:trPr>
      <w:tc>
        <w:tcPr>
          <w:tcW w:w="9747" w:type="dxa"/>
        </w:tcPr>
        <w:p w14:paraId="62018C32" w14:textId="77777777" w:rsidR="00CD4E6B" w:rsidRDefault="00CD4E6B">
          <w:pPr>
            <w:pStyle w:val="Heading1"/>
            <w:rPr>
              <w:color w:val="808080"/>
              <w:sz w:val="16"/>
            </w:rPr>
          </w:pPr>
        </w:p>
        <w:p w14:paraId="047DE03C" w14:textId="0C5B61FA" w:rsidR="00CD4E6B" w:rsidRPr="001810C2" w:rsidRDefault="00E6311F" w:rsidP="00E6311F">
          <w:pPr>
            <w:pStyle w:val="Heading1"/>
          </w:pPr>
          <w:r>
            <w:rPr>
              <w:szCs w:val="28"/>
            </w:rPr>
            <w:t xml:space="preserve">COURSE </w:t>
          </w:r>
          <w:r w:rsidR="00CD4E6B">
            <w:rPr>
              <w:szCs w:val="28"/>
            </w:rPr>
            <w:t>SYLLABUS</w:t>
          </w:r>
        </w:p>
      </w:tc>
    </w:tr>
  </w:tbl>
  <w:p w14:paraId="3ED84316" w14:textId="77777777" w:rsidR="00CD4E6B" w:rsidRDefault="00CD4E6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A3D7ADC"/>
    <w:multiLevelType w:val="hybridMultilevel"/>
    <w:tmpl w:val="14846C40"/>
    <w:lvl w:ilvl="0" w:tplc="893682AC">
      <w:numFmt w:val="bullet"/>
      <w:lvlText w:val=""/>
      <w:lvlJc w:val="left"/>
      <w:pPr>
        <w:ind w:left="1080" w:hanging="360"/>
      </w:pPr>
      <w:rPr>
        <w:rFonts w:ascii="Cambria" w:eastAsia="Times New Roman" w:hAnsi="Cambria"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1846D9E"/>
    <w:multiLevelType w:val="hybridMultilevel"/>
    <w:tmpl w:val="8690C906"/>
    <w:lvl w:ilvl="0" w:tplc="893682AC">
      <w:numFmt w:val="bullet"/>
      <w:lvlText w:val=""/>
      <w:lvlJc w:val="left"/>
      <w:pPr>
        <w:ind w:left="720" w:hanging="360"/>
      </w:pPr>
      <w:rPr>
        <w:rFonts w:ascii="Cambria" w:eastAsia="Times New Roman"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15201A"/>
    <w:multiLevelType w:val="hybridMultilevel"/>
    <w:tmpl w:val="F3DCCC2A"/>
    <w:lvl w:ilvl="0" w:tplc="BD0CEE32">
      <w:numFmt w:val="bullet"/>
      <w:lvlText w:val="•"/>
      <w:lvlJc w:val="left"/>
      <w:pPr>
        <w:ind w:left="720" w:hanging="720"/>
      </w:pPr>
      <w:rPr>
        <w:rFonts w:ascii="Cambria" w:eastAsia="Times New Roman" w:hAnsi="Cambria"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4F304D3"/>
    <w:multiLevelType w:val="hybridMultilevel"/>
    <w:tmpl w:val="B5CABAD8"/>
    <w:lvl w:ilvl="0" w:tplc="BD0CEE32">
      <w:numFmt w:val="bullet"/>
      <w:lvlText w:val="•"/>
      <w:lvlJc w:val="left"/>
      <w:pPr>
        <w:ind w:left="1080" w:hanging="720"/>
      </w:pPr>
      <w:rPr>
        <w:rFonts w:ascii="Cambria" w:eastAsia="Times New Roman"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3DB79D2"/>
    <w:multiLevelType w:val="hybridMultilevel"/>
    <w:tmpl w:val="65CA4FC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4511BDE"/>
    <w:multiLevelType w:val="hybridMultilevel"/>
    <w:tmpl w:val="A9BAED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CEE1067"/>
    <w:multiLevelType w:val="hybridMultilevel"/>
    <w:tmpl w:val="FF8E7D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20"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5"/>
  </w:num>
  <w:num w:numId="3">
    <w:abstractNumId w:val="6"/>
  </w:num>
  <w:num w:numId="4">
    <w:abstractNumId w:val="18"/>
  </w:num>
  <w:num w:numId="5">
    <w:abstractNumId w:val="20"/>
  </w:num>
  <w:num w:numId="6">
    <w:abstractNumId w:val="17"/>
  </w:num>
  <w:num w:numId="7">
    <w:abstractNumId w:val="12"/>
  </w:num>
  <w:num w:numId="8">
    <w:abstractNumId w:val="9"/>
  </w:num>
  <w:num w:numId="9">
    <w:abstractNumId w:val="16"/>
  </w:num>
  <w:num w:numId="10">
    <w:abstractNumId w:val="13"/>
  </w:num>
  <w:num w:numId="11">
    <w:abstractNumId w:val="21"/>
  </w:num>
  <w:num w:numId="12">
    <w:abstractNumId w:val="8"/>
  </w:num>
  <w:num w:numId="13">
    <w:abstractNumId w:val="1"/>
  </w:num>
  <w:num w:numId="14">
    <w:abstractNumId w:val="19"/>
  </w:num>
  <w:num w:numId="15">
    <w:abstractNumId w:val="15"/>
  </w:num>
  <w:num w:numId="16">
    <w:abstractNumId w:val="14"/>
  </w:num>
  <w:num w:numId="17">
    <w:abstractNumId w:val="3"/>
  </w:num>
  <w:num w:numId="18">
    <w:abstractNumId w:val="2"/>
  </w:num>
  <w:num w:numId="19">
    <w:abstractNumId w:val="10"/>
  </w:num>
  <w:num w:numId="20">
    <w:abstractNumId w:val="11"/>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7780C"/>
    <w:rsid w:val="00092B87"/>
    <w:rsid w:val="000A3199"/>
    <w:rsid w:val="000A38D9"/>
    <w:rsid w:val="000A51F2"/>
    <w:rsid w:val="000B51AC"/>
    <w:rsid w:val="000B5E96"/>
    <w:rsid w:val="000C27FA"/>
    <w:rsid w:val="000D20CB"/>
    <w:rsid w:val="000F425B"/>
    <w:rsid w:val="000F4943"/>
    <w:rsid w:val="0011124A"/>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0389F"/>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E1B14"/>
    <w:rsid w:val="004E67F2"/>
    <w:rsid w:val="004F24AD"/>
    <w:rsid w:val="005007B7"/>
    <w:rsid w:val="00501347"/>
    <w:rsid w:val="00506FD1"/>
    <w:rsid w:val="00511321"/>
    <w:rsid w:val="0051509E"/>
    <w:rsid w:val="005178B4"/>
    <w:rsid w:val="00523B76"/>
    <w:rsid w:val="00535CFE"/>
    <w:rsid w:val="00540585"/>
    <w:rsid w:val="00553563"/>
    <w:rsid w:val="00557DD9"/>
    <w:rsid w:val="00566F42"/>
    <w:rsid w:val="005806C9"/>
    <w:rsid w:val="00591D79"/>
    <w:rsid w:val="00594796"/>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EA2"/>
    <w:rsid w:val="00692DA9"/>
    <w:rsid w:val="00693E1A"/>
    <w:rsid w:val="0069450E"/>
    <w:rsid w:val="006A6C54"/>
    <w:rsid w:val="006B024A"/>
    <w:rsid w:val="006B31AB"/>
    <w:rsid w:val="006B3395"/>
    <w:rsid w:val="006C2C94"/>
    <w:rsid w:val="006C68C9"/>
    <w:rsid w:val="006D5959"/>
    <w:rsid w:val="006E0F3F"/>
    <w:rsid w:val="006F1069"/>
    <w:rsid w:val="00715FC5"/>
    <w:rsid w:val="00723E01"/>
    <w:rsid w:val="007255B2"/>
    <w:rsid w:val="007264C5"/>
    <w:rsid w:val="00747CD4"/>
    <w:rsid w:val="00771B52"/>
    <w:rsid w:val="0077379D"/>
    <w:rsid w:val="0077383C"/>
    <w:rsid w:val="007848A5"/>
    <w:rsid w:val="007963CB"/>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B0CC4"/>
    <w:rsid w:val="008B32F2"/>
    <w:rsid w:val="008D6260"/>
    <w:rsid w:val="008E7F5A"/>
    <w:rsid w:val="0091506E"/>
    <w:rsid w:val="009265F0"/>
    <w:rsid w:val="00927E16"/>
    <w:rsid w:val="00954A25"/>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27E2"/>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D4E6B"/>
    <w:rsid w:val="00CE6758"/>
    <w:rsid w:val="00CF1B7E"/>
    <w:rsid w:val="00CF7DA5"/>
    <w:rsid w:val="00D00346"/>
    <w:rsid w:val="00D148DC"/>
    <w:rsid w:val="00D223AF"/>
    <w:rsid w:val="00D515CA"/>
    <w:rsid w:val="00D56FB5"/>
    <w:rsid w:val="00D57EC0"/>
    <w:rsid w:val="00D61F59"/>
    <w:rsid w:val="00D74CCB"/>
    <w:rsid w:val="00D86549"/>
    <w:rsid w:val="00D87E53"/>
    <w:rsid w:val="00D90A11"/>
    <w:rsid w:val="00D9200E"/>
    <w:rsid w:val="00D97443"/>
    <w:rsid w:val="00DA53D3"/>
    <w:rsid w:val="00DA5400"/>
    <w:rsid w:val="00DE4E59"/>
    <w:rsid w:val="00DE5FEB"/>
    <w:rsid w:val="00DF313C"/>
    <w:rsid w:val="00E007ED"/>
    <w:rsid w:val="00E01392"/>
    <w:rsid w:val="00E11DCC"/>
    <w:rsid w:val="00E1581C"/>
    <w:rsid w:val="00E36F0A"/>
    <w:rsid w:val="00E3776D"/>
    <w:rsid w:val="00E517AD"/>
    <w:rsid w:val="00E6311F"/>
    <w:rsid w:val="00E73465"/>
    <w:rsid w:val="00E81592"/>
    <w:rsid w:val="00E90424"/>
    <w:rsid w:val="00EB3839"/>
    <w:rsid w:val="00EC052C"/>
    <w:rsid w:val="00EC53B2"/>
    <w:rsid w:val="00ED2C27"/>
    <w:rsid w:val="00ED436F"/>
    <w:rsid w:val="00EE1099"/>
    <w:rsid w:val="00EF0BEB"/>
    <w:rsid w:val="00EF1AC8"/>
    <w:rsid w:val="00F0340B"/>
    <w:rsid w:val="00F04CA0"/>
    <w:rsid w:val="00F2195E"/>
    <w:rsid w:val="00F25C78"/>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paragraph" w:styleId="ListParagraph">
    <w:name w:val="List Paragraph"/>
    <w:basedOn w:val="Normal"/>
    <w:uiPriority w:val="34"/>
    <w:qFormat/>
    <w:rsid w:val="0040389F"/>
    <w:pPr>
      <w:ind w:left="720"/>
      <w:contextualSpacing/>
    </w:pPr>
  </w:style>
  <w:style w:type="character" w:styleId="Hyperlink">
    <w:name w:val="Hyperlink"/>
    <w:basedOn w:val="DefaultParagraphFont"/>
    <w:rsid w:val="006C2C94"/>
    <w:rPr>
      <w:color w:val="0563C1" w:themeColor="hyperlink"/>
      <w:u w:val="single"/>
    </w:rPr>
  </w:style>
  <w:style w:type="character" w:customStyle="1" w:styleId="UnresolvedMention">
    <w:name w:val="Unresolved Mention"/>
    <w:basedOn w:val="DefaultParagraphFont"/>
    <w:uiPriority w:val="99"/>
    <w:semiHidden/>
    <w:unhideWhenUsed/>
    <w:rsid w:val="006C2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rkorendulic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A38C0-6D8C-46EA-AD35-F5B62A0C4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1204</Words>
  <Characters>7412</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Silvija Vitner</cp:lastModifiedBy>
  <cp:revision>4</cp:revision>
  <cp:lastPrinted>2021-09-07T10:26:00Z</cp:lastPrinted>
  <dcterms:created xsi:type="dcterms:W3CDTF">2022-09-24T07:01:00Z</dcterms:created>
  <dcterms:modified xsi:type="dcterms:W3CDTF">2022-11-14T21:17:00Z</dcterms:modified>
</cp:coreProperties>
</file>