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21E12984" w:rsidR="00B3767F" w:rsidRPr="00717ACC" w:rsidRDefault="00051B20" w:rsidP="00C25396">
            <w:pPr>
              <w:autoSpaceDE w:val="0"/>
              <w:autoSpaceDN w:val="0"/>
              <w:adjustRightInd w:val="0"/>
              <w:jc w:val="both"/>
              <w:rPr>
                <w:rFonts w:ascii="Cambria" w:hAnsi="Cambria" w:cs="Calibri"/>
                <w:b/>
                <w:sz w:val="20"/>
              </w:rPr>
            </w:pPr>
            <w:r w:rsidRPr="00717ACC">
              <w:rPr>
                <w:rFonts w:ascii="Cambria" w:hAnsi="Cambria" w:cs="Calibri"/>
                <w:b/>
                <w:sz w:val="20"/>
              </w:rPr>
              <w:t>DATABASES IN BUSINESS SYSTEMS</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33E9B141" w:rsidR="00194251" w:rsidRPr="00CD4E6B" w:rsidRDefault="00051B20" w:rsidP="00194251">
            <w:pPr>
              <w:autoSpaceDE w:val="0"/>
              <w:autoSpaceDN w:val="0"/>
              <w:adjustRightInd w:val="0"/>
              <w:jc w:val="both"/>
              <w:rPr>
                <w:rFonts w:ascii="Cambria" w:hAnsi="Cambria" w:cs="Calibri"/>
                <w:sz w:val="20"/>
              </w:rPr>
            </w:pPr>
            <w:r w:rsidRPr="004149A1">
              <w:rPr>
                <w:rFonts w:ascii="Cambria" w:hAnsi="Cambria" w:cs="Calibri"/>
                <w:sz w:val="20"/>
                <w:lang w:val="hr-HR"/>
              </w:rPr>
              <w:t>225887 / IZ05</w:t>
            </w:r>
          </w:p>
        </w:tc>
      </w:tr>
      <w:tr w:rsidR="00051B20" w:rsidRPr="00CD4E6B" w14:paraId="4D8793B1" w14:textId="77777777" w:rsidTr="00CD4E6B">
        <w:tc>
          <w:tcPr>
            <w:tcW w:w="4224" w:type="dxa"/>
            <w:shd w:val="clear" w:color="auto" w:fill="auto"/>
          </w:tcPr>
          <w:p w14:paraId="6F4B1784" w14:textId="77777777" w:rsidR="00051B20" w:rsidRPr="00CD4E6B" w:rsidRDefault="00051B20"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1BDD07C6"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Master Study of Business Administration, part time study</w:t>
            </w:r>
          </w:p>
        </w:tc>
      </w:tr>
      <w:tr w:rsidR="00051B20" w:rsidRPr="00CD4E6B" w14:paraId="2603A723" w14:textId="77777777" w:rsidTr="00CD4E6B">
        <w:tc>
          <w:tcPr>
            <w:tcW w:w="4224" w:type="dxa"/>
            <w:shd w:val="clear" w:color="auto" w:fill="auto"/>
          </w:tcPr>
          <w:p w14:paraId="6539D9A5" w14:textId="77777777" w:rsidR="00051B20" w:rsidRPr="00CD4E6B" w:rsidRDefault="00051B20"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097FF965"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Ph.D Adam Stančić, senior lecturer</w:t>
            </w:r>
          </w:p>
        </w:tc>
      </w:tr>
      <w:tr w:rsidR="00051B20" w:rsidRPr="00CD4E6B" w14:paraId="5B3A4F5F" w14:textId="77777777" w:rsidTr="00CD4E6B">
        <w:tc>
          <w:tcPr>
            <w:tcW w:w="4224" w:type="dxa"/>
          </w:tcPr>
          <w:p w14:paraId="752FA162" w14:textId="77777777" w:rsidR="00051B20" w:rsidRPr="00CD4E6B" w:rsidRDefault="00051B20"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0D8F4F97"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 xml:space="preserve"> - - -</w:t>
            </w:r>
          </w:p>
        </w:tc>
      </w:tr>
      <w:tr w:rsidR="00051B20" w:rsidRPr="00CD4E6B" w14:paraId="7725BA88" w14:textId="77777777" w:rsidTr="00CD4E6B">
        <w:tc>
          <w:tcPr>
            <w:tcW w:w="4224" w:type="dxa"/>
          </w:tcPr>
          <w:p w14:paraId="6703E0A7" w14:textId="77777777" w:rsidR="00051B20" w:rsidRPr="00CD4E6B" w:rsidRDefault="00051B20"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4DED1AAA"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4,0</w:t>
            </w:r>
          </w:p>
        </w:tc>
      </w:tr>
      <w:tr w:rsidR="00051B20" w:rsidRPr="00CD4E6B" w14:paraId="2D259D2D" w14:textId="77777777" w:rsidTr="00CD4E6B">
        <w:tc>
          <w:tcPr>
            <w:tcW w:w="4224" w:type="dxa"/>
          </w:tcPr>
          <w:p w14:paraId="7D71E96A" w14:textId="77777777" w:rsidR="00051B20" w:rsidRPr="00CD4E6B" w:rsidRDefault="00051B20"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C39124A" w:rsidR="00051B20" w:rsidRPr="00051B20" w:rsidRDefault="00051B20" w:rsidP="00051B20">
            <w:pPr>
              <w:autoSpaceDE w:val="0"/>
              <w:autoSpaceDN w:val="0"/>
              <w:adjustRightInd w:val="0"/>
              <w:jc w:val="both"/>
              <w:rPr>
                <w:rFonts w:ascii="Cambria" w:hAnsi="Cambria" w:cs="Calibri"/>
                <w:sz w:val="20"/>
                <w:lang w:val="hr-HR"/>
              </w:rPr>
            </w:pPr>
            <w:r w:rsidRPr="00051B20">
              <w:rPr>
                <w:rFonts w:ascii="Cambria" w:hAnsi="Cambria" w:cs="Calibri"/>
                <w:sz w:val="20"/>
                <w:lang w:val="hr-HR"/>
              </w:rPr>
              <w:t>II</w:t>
            </w:r>
            <w:r>
              <w:rPr>
                <w:rFonts w:ascii="Cambria" w:hAnsi="Cambria" w:cs="Calibri"/>
                <w:sz w:val="20"/>
                <w:lang w:val="hr-HR"/>
              </w:rPr>
              <w:t>I</w:t>
            </w:r>
            <w:r w:rsidRPr="00051B20">
              <w:rPr>
                <w:rFonts w:ascii="Cambria" w:hAnsi="Cambria" w:cs="Calibri"/>
                <w:sz w:val="20"/>
                <w:lang w:val="hr-HR"/>
              </w:rPr>
              <w:t>. (</w:t>
            </w:r>
            <w:r>
              <w:rPr>
                <w:rFonts w:ascii="Cambria" w:hAnsi="Cambria" w:cs="Calibri"/>
                <w:sz w:val="20"/>
                <w:lang w:val="hr-HR"/>
              </w:rPr>
              <w:t xml:space="preserve">winter </w:t>
            </w:r>
            <w:r w:rsidRPr="00051B20">
              <w:rPr>
                <w:rFonts w:ascii="Cambria" w:hAnsi="Cambria" w:cs="Calibri"/>
                <w:sz w:val="20"/>
                <w:lang w:val="hr-HR"/>
              </w:rPr>
              <w:t>sem.)</w:t>
            </w:r>
          </w:p>
        </w:tc>
      </w:tr>
      <w:tr w:rsidR="00051B20" w:rsidRPr="00CD4E6B" w14:paraId="7262A8B8" w14:textId="77777777" w:rsidTr="00CD4E6B">
        <w:tc>
          <w:tcPr>
            <w:tcW w:w="4224" w:type="dxa"/>
          </w:tcPr>
          <w:p w14:paraId="170B8BD6" w14:textId="77777777" w:rsidR="00051B20" w:rsidRPr="00CD4E6B" w:rsidRDefault="00051B20"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48BC7B98"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202</w:t>
            </w:r>
            <w:r w:rsidR="00D5015B">
              <w:rPr>
                <w:rFonts w:ascii="Cambria" w:hAnsi="Cambria" w:cs="Calibri"/>
                <w:sz w:val="20"/>
                <w:lang w:val="hr-HR"/>
              </w:rPr>
              <w:t>2</w:t>
            </w:r>
            <w:r w:rsidRPr="00051B20">
              <w:rPr>
                <w:rFonts w:ascii="Cambria" w:hAnsi="Cambria" w:cs="Calibri"/>
                <w:sz w:val="20"/>
                <w:lang w:val="hr-HR"/>
              </w:rPr>
              <w:t>/202</w:t>
            </w:r>
            <w:r w:rsidR="00D5015B">
              <w:rPr>
                <w:rFonts w:ascii="Cambria" w:hAnsi="Cambria" w:cs="Calibri"/>
                <w:sz w:val="20"/>
                <w:lang w:val="hr-HR"/>
              </w:rPr>
              <w:t>3</w:t>
            </w:r>
          </w:p>
        </w:tc>
      </w:tr>
      <w:tr w:rsidR="00051B20" w:rsidRPr="00CD4E6B" w14:paraId="6249D1FA" w14:textId="77777777" w:rsidTr="00CD4E6B">
        <w:tc>
          <w:tcPr>
            <w:tcW w:w="4224" w:type="dxa"/>
          </w:tcPr>
          <w:p w14:paraId="4DEF97C0" w14:textId="77777777" w:rsidR="00051B20" w:rsidRPr="00CD4E6B" w:rsidRDefault="00051B20"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63809C92" w:rsidR="00051B20"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 xml:space="preserve"> - - -</w:t>
            </w:r>
          </w:p>
        </w:tc>
      </w:tr>
      <w:tr w:rsidR="00051B20" w:rsidRPr="00CD4E6B" w14:paraId="59CD7A61" w14:textId="77777777" w:rsidTr="00CD4E6B">
        <w:tc>
          <w:tcPr>
            <w:tcW w:w="4224" w:type="dxa"/>
          </w:tcPr>
          <w:p w14:paraId="450943F4" w14:textId="77777777" w:rsidR="00051B20" w:rsidRPr="00CD4E6B" w:rsidRDefault="00051B20"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4D72B2A6" w:rsidR="00051B20" w:rsidRPr="00051B20" w:rsidRDefault="00717ACC" w:rsidP="00194251">
            <w:pPr>
              <w:autoSpaceDE w:val="0"/>
              <w:autoSpaceDN w:val="0"/>
              <w:adjustRightInd w:val="0"/>
              <w:jc w:val="both"/>
              <w:rPr>
                <w:rFonts w:ascii="Cambria" w:hAnsi="Cambria" w:cs="Calibri"/>
                <w:sz w:val="20"/>
                <w:lang w:val="hr-HR"/>
              </w:rPr>
            </w:pPr>
            <w:r w:rsidRPr="00717ACC">
              <w:rPr>
                <w:rFonts w:ascii="Cambria" w:hAnsi="Cambria" w:cs="Calibri"/>
                <w:sz w:val="20"/>
                <w:lang w:val="hr-HR"/>
              </w:rPr>
              <w:t>English</w:t>
            </w:r>
          </w:p>
        </w:tc>
      </w:tr>
      <w:tr w:rsidR="00194251" w:rsidRPr="00CD4E6B" w14:paraId="239E1A9B" w14:textId="77777777" w:rsidTr="00CD4E6B">
        <w:tc>
          <w:tcPr>
            <w:tcW w:w="4224" w:type="dxa"/>
          </w:tcPr>
          <w:p w14:paraId="3ADCC8EF"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2D67DD7" w:rsidR="00194251" w:rsidRPr="00051B20" w:rsidRDefault="00051B20" w:rsidP="00194251">
            <w:pPr>
              <w:autoSpaceDE w:val="0"/>
              <w:autoSpaceDN w:val="0"/>
              <w:adjustRightInd w:val="0"/>
              <w:jc w:val="both"/>
              <w:rPr>
                <w:rFonts w:ascii="Cambria" w:hAnsi="Cambria" w:cs="Calibri"/>
                <w:sz w:val="20"/>
                <w:lang w:val="hr-HR"/>
              </w:rPr>
            </w:pPr>
            <w:r w:rsidRPr="00051B20">
              <w:rPr>
                <w:rFonts w:ascii="Cambria" w:hAnsi="Cambria" w:cs="Calibri"/>
                <w:sz w:val="20"/>
                <w:lang w:val="hr-HR"/>
              </w:rPr>
              <w:t>Introducing students to the system of management and maintenance of databases and the procedures of their modeling, creation and administration.</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51B20" w:rsidRPr="00CD4E6B" w14:paraId="72D1E6B8" w14:textId="77777777" w:rsidTr="00CD4E6B">
        <w:trPr>
          <w:trHeight w:val="90"/>
          <w:jc w:val="center"/>
        </w:trPr>
        <w:tc>
          <w:tcPr>
            <w:tcW w:w="2560" w:type="dxa"/>
          </w:tcPr>
          <w:p w14:paraId="6512AEAA" w14:textId="77777777" w:rsidR="00051B20" w:rsidRPr="00CD4E6B" w:rsidRDefault="00051B20"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1DEEE8EA"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251D0F3B" w14:textId="716A11CB"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66DE222C" w14:textId="77777777" w:rsidR="00051B20" w:rsidRPr="00CD4E6B" w:rsidRDefault="00051B20" w:rsidP="004E67F2">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051B20" w:rsidRPr="00CD4E6B" w14:paraId="50A928D9" w14:textId="77777777" w:rsidTr="00CD4E6B">
        <w:trPr>
          <w:jc w:val="center"/>
        </w:trPr>
        <w:tc>
          <w:tcPr>
            <w:tcW w:w="2560" w:type="dxa"/>
          </w:tcPr>
          <w:p w14:paraId="798D20E5" w14:textId="77777777" w:rsidR="00051B20" w:rsidRPr="00CD4E6B" w:rsidRDefault="00051B20"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0D397D91"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7192D341"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77777777" w:rsidR="00051B20" w:rsidRPr="00CD4E6B" w:rsidRDefault="00051B20"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051B20" w:rsidRPr="00CD4E6B" w14:paraId="4FDF9161" w14:textId="77777777" w:rsidTr="00CD4E6B">
        <w:trPr>
          <w:jc w:val="center"/>
        </w:trPr>
        <w:tc>
          <w:tcPr>
            <w:tcW w:w="2560" w:type="dxa"/>
          </w:tcPr>
          <w:p w14:paraId="0490FEE0" w14:textId="77777777" w:rsidR="00051B20" w:rsidRPr="00CD4E6B" w:rsidRDefault="00051B20"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051B20" w:rsidRPr="00CD4E6B" w:rsidRDefault="00051B20" w:rsidP="004E67F2">
            <w:pPr>
              <w:autoSpaceDE w:val="0"/>
              <w:autoSpaceDN w:val="0"/>
              <w:adjustRightInd w:val="0"/>
              <w:jc w:val="both"/>
              <w:rPr>
                <w:rFonts w:ascii="Cambria" w:hAnsi="Cambria" w:cs="Calibri"/>
                <w:sz w:val="20"/>
              </w:rPr>
            </w:pPr>
          </w:p>
        </w:tc>
        <w:tc>
          <w:tcPr>
            <w:tcW w:w="2271" w:type="dxa"/>
          </w:tcPr>
          <w:p w14:paraId="7F12409A" w14:textId="77777777" w:rsidR="00051B20" w:rsidRPr="00CD4E6B" w:rsidRDefault="00051B20" w:rsidP="004E67F2">
            <w:pPr>
              <w:autoSpaceDE w:val="0"/>
              <w:autoSpaceDN w:val="0"/>
              <w:adjustRightInd w:val="0"/>
              <w:jc w:val="both"/>
              <w:rPr>
                <w:rFonts w:ascii="Cambria" w:hAnsi="Cambria" w:cs="Calibri"/>
                <w:sz w:val="20"/>
              </w:rPr>
            </w:pPr>
          </w:p>
        </w:tc>
        <w:tc>
          <w:tcPr>
            <w:tcW w:w="2674" w:type="dxa"/>
          </w:tcPr>
          <w:p w14:paraId="7A454E73" w14:textId="77777777" w:rsidR="00051B20" w:rsidRPr="00CD4E6B" w:rsidRDefault="00051B20" w:rsidP="004E67F2">
            <w:pPr>
              <w:autoSpaceDE w:val="0"/>
              <w:autoSpaceDN w:val="0"/>
              <w:adjustRightInd w:val="0"/>
              <w:jc w:val="both"/>
              <w:rPr>
                <w:rFonts w:ascii="Cambria" w:hAnsi="Cambria" w:cs="Calibri"/>
                <w:sz w:val="20"/>
              </w:rPr>
            </w:pPr>
          </w:p>
        </w:tc>
      </w:tr>
      <w:tr w:rsidR="00051B20" w:rsidRPr="00CD4E6B" w14:paraId="35960E71" w14:textId="77777777" w:rsidTr="00CD4E6B">
        <w:trPr>
          <w:jc w:val="center"/>
        </w:trPr>
        <w:tc>
          <w:tcPr>
            <w:tcW w:w="2560" w:type="dxa"/>
          </w:tcPr>
          <w:p w14:paraId="4ED91CF7" w14:textId="77777777" w:rsidR="00051B20" w:rsidRPr="00CD4E6B" w:rsidRDefault="00051B20"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51B20" w:rsidRPr="00CD4E6B" w:rsidRDefault="00051B20" w:rsidP="004E67F2">
            <w:pPr>
              <w:autoSpaceDE w:val="0"/>
              <w:autoSpaceDN w:val="0"/>
              <w:adjustRightInd w:val="0"/>
              <w:jc w:val="both"/>
              <w:rPr>
                <w:rFonts w:ascii="Cambria" w:hAnsi="Cambria" w:cs="Calibri"/>
                <w:sz w:val="20"/>
              </w:rPr>
            </w:pPr>
          </w:p>
        </w:tc>
        <w:tc>
          <w:tcPr>
            <w:tcW w:w="2271" w:type="dxa"/>
          </w:tcPr>
          <w:p w14:paraId="795C15C5" w14:textId="77777777" w:rsidR="00051B20" w:rsidRPr="00CD4E6B" w:rsidRDefault="00051B20" w:rsidP="004E67F2">
            <w:pPr>
              <w:autoSpaceDE w:val="0"/>
              <w:autoSpaceDN w:val="0"/>
              <w:adjustRightInd w:val="0"/>
              <w:jc w:val="both"/>
              <w:rPr>
                <w:rFonts w:ascii="Cambria" w:hAnsi="Cambria" w:cs="Calibri"/>
                <w:sz w:val="20"/>
              </w:rPr>
            </w:pPr>
          </w:p>
        </w:tc>
        <w:tc>
          <w:tcPr>
            <w:tcW w:w="2674" w:type="dxa"/>
          </w:tcPr>
          <w:p w14:paraId="5CBC0EF1" w14:textId="77777777" w:rsidR="00051B20" w:rsidRPr="00CD4E6B" w:rsidRDefault="00051B20" w:rsidP="004E67F2">
            <w:pPr>
              <w:autoSpaceDE w:val="0"/>
              <w:autoSpaceDN w:val="0"/>
              <w:adjustRightInd w:val="0"/>
              <w:jc w:val="both"/>
              <w:rPr>
                <w:rFonts w:ascii="Cambria" w:hAnsi="Cambria" w:cs="Calibri"/>
                <w:sz w:val="20"/>
              </w:rPr>
            </w:pPr>
          </w:p>
        </w:tc>
      </w:tr>
      <w:tr w:rsidR="00051B20" w:rsidRPr="00CD4E6B" w14:paraId="1EAB7346" w14:textId="77777777" w:rsidTr="00CD4E6B">
        <w:trPr>
          <w:jc w:val="center"/>
        </w:trPr>
        <w:tc>
          <w:tcPr>
            <w:tcW w:w="2560" w:type="dxa"/>
          </w:tcPr>
          <w:p w14:paraId="58B4C530" w14:textId="77777777" w:rsidR="00051B20" w:rsidRPr="00CD4E6B" w:rsidRDefault="00051B20"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51B20" w:rsidRPr="00CD4E6B" w:rsidRDefault="00051B20" w:rsidP="004E67F2">
            <w:pPr>
              <w:autoSpaceDE w:val="0"/>
              <w:autoSpaceDN w:val="0"/>
              <w:adjustRightInd w:val="0"/>
              <w:jc w:val="both"/>
              <w:rPr>
                <w:rFonts w:ascii="Cambria" w:hAnsi="Cambria" w:cs="Calibri"/>
                <w:sz w:val="20"/>
              </w:rPr>
            </w:pPr>
          </w:p>
        </w:tc>
        <w:tc>
          <w:tcPr>
            <w:tcW w:w="2271" w:type="dxa"/>
          </w:tcPr>
          <w:p w14:paraId="042A0165" w14:textId="77777777" w:rsidR="00051B20" w:rsidRPr="00CD4E6B" w:rsidRDefault="00051B20" w:rsidP="004E67F2">
            <w:pPr>
              <w:autoSpaceDE w:val="0"/>
              <w:autoSpaceDN w:val="0"/>
              <w:adjustRightInd w:val="0"/>
              <w:jc w:val="both"/>
              <w:rPr>
                <w:rFonts w:ascii="Cambria" w:hAnsi="Cambria" w:cs="Calibri"/>
                <w:sz w:val="20"/>
              </w:rPr>
            </w:pPr>
          </w:p>
        </w:tc>
        <w:tc>
          <w:tcPr>
            <w:tcW w:w="2674" w:type="dxa"/>
          </w:tcPr>
          <w:p w14:paraId="5A844081" w14:textId="77777777" w:rsidR="00051B20" w:rsidRPr="00CD4E6B" w:rsidRDefault="00051B20" w:rsidP="004E67F2">
            <w:pPr>
              <w:autoSpaceDE w:val="0"/>
              <w:autoSpaceDN w:val="0"/>
              <w:adjustRightInd w:val="0"/>
              <w:jc w:val="both"/>
              <w:rPr>
                <w:rFonts w:ascii="Cambria" w:hAnsi="Cambria" w:cs="Calibri"/>
                <w:sz w:val="20"/>
              </w:rPr>
            </w:pPr>
          </w:p>
        </w:tc>
      </w:tr>
      <w:tr w:rsidR="00051B20" w:rsidRPr="00CD4E6B" w14:paraId="5A1392F0" w14:textId="77777777" w:rsidTr="00CD4E6B">
        <w:trPr>
          <w:jc w:val="center"/>
        </w:trPr>
        <w:tc>
          <w:tcPr>
            <w:tcW w:w="2560" w:type="dxa"/>
          </w:tcPr>
          <w:p w14:paraId="3272192D" w14:textId="77777777" w:rsidR="00051B20" w:rsidRPr="00CD4E6B" w:rsidRDefault="00051B20"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51B20" w:rsidRPr="00CD4E6B" w:rsidRDefault="00051B20" w:rsidP="004E67F2">
            <w:pPr>
              <w:autoSpaceDE w:val="0"/>
              <w:autoSpaceDN w:val="0"/>
              <w:adjustRightInd w:val="0"/>
              <w:jc w:val="both"/>
              <w:rPr>
                <w:rFonts w:ascii="Cambria" w:hAnsi="Cambria" w:cs="Calibri"/>
                <w:sz w:val="20"/>
              </w:rPr>
            </w:pPr>
          </w:p>
        </w:tc>
        <w:tc>
          <w:tcPr>
            <w:tcW w:w="2271" w:type="dxa"/>
          </w:tcPr>
          <w:p w14:paraId="558E217C" w14:textId="77777777" w:rsidR="00051B20" w:rsidRPr="00CD4E6B" w:rsidRDefault="00051B20" w:rsidP="004E67F2">
            <w:pPr>
              <w:autoSpaceDE w:val="0"/>
              <w:autoSpaceDN w:val="0"/>
              <w:adjustRightInd w:val="0"/>
              <w:jc w:val="both"/>
              <w:rPr>
                <w:rFonts w:ascii="Cambria" w:hAnsi="Cambria" w:cs="Calibri"/>
                <w:sz w:val="20"/>
              </w:rPr>
            </w:pPr>
          </w:p>
        </w:tc>
        <w:tc>
          <w:tcPr>
            <w:tcW w:w="2674" w:type="dxa"/>
          </w:tcPr>
          <w:p w14:paraId="48A76D29" w14:textId="77777777" w:rsidR="00051B20" w:rsidRPr="00CD4E6B" w:rsidRDefault="00051B20" w:rsidP="004E67F2">
            <w:pPr>
              <w:autoSpaceDE w:val="0"/>
              <w:autoSpaceDN w:val="0"/>
              <w:adjustRightInd w:val="0"/>
              <w:jc w:val="both"/>
              <w:rPr>
                <w:rFonts w:ascii="Cambria" w:hAnsi="Cambria" w:cs="Calibri"/>
                <w:sz w:val="20"/>
              </w:rPr>
            </w:pPr>
          </w:p>
        </w:tc>
      </w:tr>
      <w:tr w:rsidR="00051B20" w:rsidRPr="00CD4E6B" w14:paraId="6924C41D" w14:textId="77777777" w:rsidTr="00CD4E6B">
        <w:trPr>
          <w:jc w:val="center"/>
        </w:trPr>
        <w:tc>
          <w:tcPr>
            <w:tcW w:w="2560" w:type="dxa"/>
            <w:shd w:val="clear" w:color="auto" w:fill="D9D9D9"/>
          </w:tcPr>
          <w:p w14:paraId="3BF8E13F" w14:textId="77777777" w:rsidR="00051B20" w:rsidRPr="00CD4E6B" w:rsidRDefault="00051B20"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28BF4B91"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4</w:t>
            </w:r>
          </w:p>
        </w:tc>
        <w:tc>
          <w:tcPr>
            <w:tcW w:w="2271" w:type="dxa"/>
            <w:shd w:val="clear" w:color="auto" w:fill="D9D9D9"/>
          </w:tcPr>
          <w:p w14:paraId="73FA054B" w14:textId="4DC2C354" w:rsidR="00051B20" w:rsidRPr="00CD4E6B" w:rsidRDefault="00051B20" w:rsidP="004E67F2">
            <w:pPr>
              <w:autoSpaceDE w:val="0"/>
              <w:autoSpaceDN w:val="0"/>
              <w:adjustRightInd w:val="0"/>
              <w:jc w:val="right"/>
              <w:rPr>
                <w:rFonts w:ascii="Cambria" w:hAnsi="Cambria" w:cs="Calibri"/>
                <w:sz w:val="20"/>
              </w:rPr>
            </w:pPr>
            <w:r>
              <w:rPr>
                <w:rFonts w:ascii="Cambria" w:hAnsi="Cambria" w:cs="Calibri"/>
                <w:sz w:val="20"/>
              </w:rPr>
              <w:t>60</w:t>
            </w:r>
          </w:p>
        </w:tc>
        <w:tc>
          <w:tcPr>
            <w:tcW w:w="2674" w:type="dxa"/>
            <w:shd w:val="clear" w:color="auto" w:fill="D9D9D9"/>
          </w:tcPr>
          <w:p w14:paraId="59A9FB91" w14:textId="77777777" w:rsidR="00051B20" w:rsidRPr="00CD4E6B" w:rsidRDefault="00051B20"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51B20" w:rsidRPr="00CD4E6B" w14:paraId="7198D19B" w14:textId="77777777" w:rsidTr="00B27C3D">
        <w:trPr>
          <w:trHeight w:val="340"/>
          <w:jc w:val="center"/>
        </w:trPr>
        <w:tc>
          <w:tcPr>
            <w:tcW w:w="2568" w:type="dxa"/>
            <w:vMerge/>
            <w:shd w:val="clear" w:color="auto" w:fill="D9D9D9"/>
          </w:tcPr>
          <w:p w14:paraId="37059140"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6BA21B04" w14:textId="699363F3" w:rsidR="00051B20" w:rsidRPr="00051B20" w:rsidRDefault="00051B20" w:rsidP="00051B20">
            <w:pPr>
              <w:autoSpaceDE w:val="0"/>
              <w:autoSpaceDN w:val="0"/>
              <w:adjustRightInd w:val="0"/>
              <w:rPr>
                <w:rStyle w:val="hps"/>
                <w:rFonts w:ascii="Cambria" w:hAnsi="Cambria"/>
              </w:rPr>
            </w:pPr>
            <w:r w:rsidRPr="00051B20">
              <w:rPr>
                <w:rStyle w:val="hps"/>
                <w:rFonts w:ascii="Cambria" w:hAnsi="Cambria"/>
                <w:b/>
                <w:sz w:val="20"/>
              </w:rPr>
              <w:t>I 1</w:t>
            </w:r>
            <w:r w:rsidRPr="00051B20">
              <w:rPr>
                <w:rStyle w:val="hps"/>
                <w:rFonts w:ascii="Cambria" w:hAnsi="Cambria"/>
                <w:sz w:val="20"/>
              </w:rPr>
              <w:t>: Define conceptual and logical data models</w:t>
            </w:r>
          </w:p>
        </w:tc>
        <w:tc>
          <w:tcPr>
            <w:tcW w:w="2841" w:type="dxa"/>
            <w:shd w:val="clear" w:color="auto" w:fill="auto"/>
          </w:tcPr>
          <w:p w14:paraId="44F34F54" w14:textId="782F6170" w:rsidR="00051B20" w:rsidRPr="00051B20" w:rsidRDefault="00051B20" w:rsidP="00263649">
            <w:pPr>
              <w:autoSpaceDE w:val="0"/>
              <w:autoSpaceDN w:val="0"/>
              <w:adjustRightInd w:val="0"/>
              <w:rPr>
                <w:rStyle w:val="hps"/>
              </w:rPr>
            </w:pPr>
            <w:r w:rsidRPr="00051B20">
              <w:rPr>
                <w:rStyle w:val="hps"/>
                <w:rFonts w:ascii="Cambria" w:hAnsi="Cambria"/>
                <w:sz w:val="20"/>
              </w:rPr>
              <w:t>Colloquium I</w:t>
            </w:r>
          </w:p>
        </w:tc>
        <w:tc>
          <w:tcPr>
            <w:tcW w:w="1684" w:type="dxa"/>
            <w:vMerge w:val="restart"/>
            <w:shd w:val="clear" w:color="auto" w:fill="auto"/>
            <w:vAlign w:val="center"/>
          </w:tcPr>
          <w:p w14:paraId="6F5F6B5B"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Presence</w:t>
            </w:r>
          </w:p>
          <w:p w14:paraId="3AA676B9"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10 points</w:t>
            </w:r>
          </w:p>
          <w:p w14:paraId="1F256A01" w14:textId="77777777" w:rsidR="00B27C3D" w:rsidRPr="00B27C3D" w:rsidRDefault="00B27C3D" w:rsidP="00B27C3D">
            <w:pPr>
              <w:autoSpaceDE w:val="0"/>
              <w:autoSpaceDN w:val="0"/>
              <w:adjustRightInd w:val="0"/>
              <w:jc w:val="center"/>
              <w:rPr>
                <w:rFonts w:ascii="Cambria" w:hAnsi="Cambria" w:cs="Calibri"/>
                <w:sz w:val="20"/>
              </w:rPr>
            </w:pPr>
          </w:p>
          <w:p w14:paraId="7960772F"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Colloquium I</w:t>
            </w:r>
          </w:p>
          <w:p w14:paraId="04C94994"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40 points</w:t>
            </w:r>
          </w:p>
          <w:p w14:paraId="39185DDA" w14:textId="77777777" w:rsidR="00B27C3D" w:rsidRPr="00B27C3D" w:rsidRDefault="00B27C3D" w:rsidP="00B27C3D">
            <w:pPr>
              <w:autoSpaceDE w:val="0"/>
              <w:autoSpaceDN w:val="0"/>
              <w:adjustRightInd w:val="0"/>
              <w:jc w:val="center"/>
              <w:rPr>
                <w:rFonts w:ascii="Cambria" w:hAnsi="Cambria" w:cs="Calibri"/>
                <w:sz w:val="20"/>
              </w:rPr>
            </w:pPr>
          </w:p>
          <w:p w14:paraId="76D538AD"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Colloquium II</w:t>
            </w:r>
          </w:p>
          <w:p w14:paraId="6CEC45CC"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40 points</w:t>
            </w:r>
          </w:p>
          <w:p w14:paraId="3F3E942D" w14:textId="77777777" w:rsidR="00B27C3D" w:rsidRPr="00B27C3D" w:rsidRDefault="00B27C3D" w:rsidP="00B27C3D">
            <w:pPr>
              <w:autoSpaceDE w:val="0"/>
              <w:autoSpaceDN w:val="0"/>
              <w:adjustRightInd w:val="0"/>
              <w:jc w:val="center"/>
              <w:rPr>
                <w:rFonts w:ascii="Cambria" w:hAnsi="Cambria" w:cs="Calibri"/>
                <w:sz w:val="20"/>
              </w:rPr>
            </w:pPr>
          </w:p>
          <w:p w14:paraId="5EC75FEE" w14:textId="77777777" w:rsidR="00B27C3D" w:rsidRPr="00B27C3D"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Seminar</w:t>
            </w:r>
          </w:p>
          <w:p w14:paraId="4537327D" w14:textId="21B828A5" w:rsidR="00051B20" w:rsidRPr="00CD4E6B" w:rsidRDefault="00B27C3D" w:rsidP="00B27C3D">
            <w:pPr>
              <w:autoSpaceDE w:val="0"/>
              <w:autoSpaceDN w:val="0"/>
              <w:adjustRightInd w:val="0"/>
              <w:jc w:val="center"/>
              <w:rPr>
                <w:rFonts w:ascii="Cambria" w:hAnsi="Cambria" w:cs="Calibri"/>
                <w:sz w:val="20"/>
              </w:rPr>
            </w:pPr>
            <w:r w:rsidRPr="00B27C3D">
              <w:rPr>
                <w:rFonts w:ascii="Cambria" w:hAnsi="Cambria" w:cs="Calibri"/>
                <w:sz w:val="20"/>
              </w:rPr>
              <w:t>10 points</w:t>
            </w:r>
          </w:p>
        </w:tc>
      </w:tr>
      <w:tr w:rsidR="00051B20" w:rsidRPr="00CD4E6B" w14:paraId="3EE25B89" w14:textId="77777777" w:rsidTr="008574FD">
        <w:trPr>
          <w:trHeight w:val="340"/>
          <w:jc w:val="center"/>
        </w:trPr>
        <w:tc>
          <w:tcPr>
            <w:tcW w:w="2568" w:type="dxa"/>
            <w:vMerge/>
            <w:shd w:val="clear" w:color="auto" w:fill="D9D9D9"/>
          </w:tcPr>
          <w:p w14:paraId="0EAE0C3E"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46184D69" w14:textId="5EE173EE" w:rsidR="00051B20" w:rsidRPr="00051B20" w:rsidRDefault="00051B20" w:rsidP="00051B20">
            <w:pPr>
              <w:rPr>
                <w:rStyle w:val="hps"/>
                <w:rFonts w:ascii="Cambria" w:hAnsi="Cambria"/>
              </w:rPr>
            </w:pPr>
            <w:r w:rsidRPr="00051B20">
              <w:rPr>
                <w:rStyle w:val="hps"/>
                <w:rFonts w:ascii="Cambria" w:hAnsi="Cambria"/>
                <w:b/>
                <w:sz w:val="20"/>
              </w:rPr>
              <w:t>I 2</w:t>
            </w:r>
            <w:r w:rsidRPr="00051B20">
              <w:rPr>
                <w:rStyle w:val="hps"/>
                <w:rFonts w:ascii="Cambria" w:hAnsi="Cambria"/>
                <w:sz w:val="20"/>
              </w:rPr>
              <w:t>: Describe the elements of a relational data model</w:t>
            </w:r>
          </w:p>
        </w:tc>
        <w:tc>
          <w:tcPr>
            <w:tcW w:w="2841" w:type="dxa"/>
            <w:shd w:val="clear" w:color="auto" w:fill="auto"/>
          </w:tcPr>
          <w:p w14:paraId="2D5E9966" w14:textId="4CBA0E95" w:rsidR="00051B20" w:rsidRPr="00051B20" w:rsidRDefault="00051B20" w:rsidP="00263649">
            <w:pPr>
              <w:autoSpaceDE w:val="0"/>
              <w:autoSpaceDN w:val="0"/>
              <w:adjustRightInd w:val="0"/>
              <w:rPr>
                <w:rStyle w:val="hps"/>
              </w:rPr>
            </w:pPr>
            <w:r w:rsidRPr="00051B20">
              <w:rPr>
                <w:rStyle w:val="hps"/>
                <w:rFonts w:ascii="Cambria" w:hAnsi="Cambria"/>
                <w:sz w:val="20"/>
              </w:rPr>
              <w:t>Colloquium I</w:t>
            </w:r>
          </w:p>
        </w:tc>
        <w:tc>
          <w:tcPr>
            <w:tcW w:w="1684" w:type="dxa"/>
            <w:vMerge/>
            <w:shd w:val="clear" w:color="auto" w:fill="auto"/>
          </w:tcPr>
          <w:p w14:paraId="212FB93F" w14:textId="77777777" w:rsidR="00051B20" w:rsidRPr="00CD4E6B" w:rsidRDefault="00051B20" w:rsidP="00263649">
            <w:pPr>
              <w:autoSpaceDE w:val="0"/>
              <w:autoSpaceDN w:val="0"/>
              <w:adjustRightInd w:val="0"/>
              <w:rPr>
                <w:rFonts w:ascii="Cambria" w:hAnsi="Cambria" w:cs="Calibri"/>
                <w:sz w:val="20"/>
              </w:rPr>
            </w:pPr>
          </w:p>
        </w:tc>
      </w:tr>
      <w:tr w:rsidR="00051B20" w:rsidRPr="00CD4E6B" w14:paraId="5C549063" w14:textId="77777777" w:rsidTr="008574FD">
        <w:trPr>
          <w:trHeight w:val="340"/>
          <w:jc w:val="center"/>
        </w:trPr>
        <w:tc>
          <w:tcPr>
            <w:tcW w:w="2568" w:type="dxa"/>
            <w:vMerge/>
            <w:shd w:val="clear" w:color="auto" w:fill="D9D9D9"/>
          </w:tcPr>
          <w:p w14:paraId="0CDE72B6"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4CE35EB9" w14:textId="6F12056F" w:rsidR="00051B20" w:rsidRPr="00051B20" w:rsidRDefault="00051B20" w:rsidP="00051B20">
            <w:pPr>
              <w:rPr>
                <w:rStyle w:val="hps"/>
                <w:rFonts w:ascii="Cambria" w:hAnsi="Cambria"/>
              </w:rPr>
            </w:pPr>
            <w:r w:rsidRPr="00051B20">
              <w:rPr>
                <w:rStyle w:val="hps"/>
                <w:rFonts w:ascii="Cambria" w:hAnsi="Cambria"/>
                <w:b/>
                <w:sz w:val="20"/>
              </w:rPr>
              <w:t>I 3</w:t>
            </w:r>
            <w:r w:rsidRPr="00051B20">
              <w:rPr>
                <w:rStyle w:val="hps"/>
                <w:rFonts w:ascii="Cambria" w:hAnsi="Cambria"/>
                <w:sz w:val="20"/>
              </w:rPr>
              <w:t>: Carry out the formation of the elements of the physical database</w:t>
            </w:r>
          </w:p>
        </w:tc>
        <w:tc>
          <w:tcPr>
            <w:tcW w:w="2841" w:type="dxa"/>
            <w:shd w:val="clear" w:color="auto" w:fill="auto"/>
          </w:tcPr>
          <w:p w14:paraId="49B5B84C" w14:textId="18CE3E93" w:rsidR="00051B20" w:rsidRPr="00051B20" w:rsidRDefault="00051B20" w:rsidP="00263649">
            <w:pPr>
              <w:autoSpaceDE w:val="0"/>
              <w:autoSpaceDN w:val="0"/>
              <w:adjustRightInd w:val="0"/>
              <w:rPr>
                <w:rStyle w:val="hps"/>
              </w:rPr>
            </w:pPr>
            <w:r w:rsidRPr="00051B20">
              <w:rPr>
                <w:rStyle w:val="hps"/>
                <w:rFonts w:ascii="Cambria" w:hAnsi="Cambria"/>
                <w:sz w:val="20"/>
              </w:rPr>
              <w:t>Colloquium I</w:t>
            </w:r>
          </w:p>
        </w:tc>
        <w:tc>
          <w:tcPr>
            <w:tcW w:w="1684" w:type="dxa"/>
            <w:vMerge/>
            <w:shd w:val="clear" w:color="auto" w:fill="auto"/>
          </w:tcPr>
          <w:p w14:paraId="5B6C1453" w14:textId="77777777" w:rsidR="00051B20" w:rsidRPr="00CD4E6B" w:rsidRDefault="00051B20" w:rsidP="00263649">
            <w:pPr>
              <w:autoSpaceDE w:val="0"/>
              <w:autoSpaceDN w:val="0"/>
              <w:adjustRightInd w:val="0"/>
              <w:rPr>
                <w:rFonts w:ascii="Cambria" w:hAnsi="Cambria" w:cs="Calibri"/>
                <w:sz w:val="20"/>
              </w:rPr>
            </w:pPr>
          </w:p>
        </w:tc>
      </w:tr>
      <w:tr w:rsidR="00051B20" w:rsidRPr="00CD4E6B" w14:paraId="7D564E28" w14:textId="77777777" w:rsidTr="008574FD">
        <w:trPr>
          <w:trHeight w:val="340"/>
          <w:jc w:val="center"/>
        </w:trPr>
        <w:tc>
          <w:tcPr>
            <w:tcW w:w="2568" w:type="dxa"/>
            <w:vMerge/>
            <w:shd w:val="clear" w:color="auto" w:fill="D9D9D9"/>
          </w:tcPr>
          <w:p w14:paraId="333416CF"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705BCBCD" w14:textId="132C9A76" w:rsidR="00051B20" w:rsidRPr="00051B20" w:rsidRDefault="00051B20" w:rsidP="00051B20">
            <w:pPr>
              <w:rPr>
                <w:rStyle w:val="hps"/>
                <w:rFonts w:ascii="Cambria" w:hAnsi="Cambria"/>
              </w:rPr>
            </w:pPr>
            <w:r w:rsidRPr="00051B20">
              <w:rPr>
                <w:rStyle w:val="hps"/>
                <w:rFonts w:ascii="Cambria" w:hAnsi="Cambria"/>
                <w:b/>
                <w:sz w:val="20"/>
              </w:rPr>
              <w:t>I 4</w:t>
            </w:r>
            <w:r w:rsidRPr="00051B20">
              <w:rPr>
                <w:rStyle w:val="hps"/>
                <w:rFonts w:ascii="Cambria" w:hAnsi="Cambria"/>
                <w:sz w:val="20"/>
              </w:rPr>
              <w:t>: Analyse collected and processed data within the database</w:t>
            </w:r>
          </w:p>
        </w:tc>
        <w:tc>
          <w:tcPr>
            <w:tcW w:w="2841" w:type="dxa"/>
            <w:shd w:val="clear" w:color="auto" w:fill="auto"/>
          </w:tcPr>
          <w:p w14:paraId="0CA6780E" w14:textId="5B820D13" w:rsidR="00051B20" w:rsidRPr="00051B20" w:rsidRDefault="00051B20" w:rsidP="00263649">
            <w:pPr>
              <w:autoSpaceDE w:val="0"/>
              <w:autoSpaceDN w:val="0"/>
              <w:adjustRightInd w:val="0"/>
              <w:rPr>
                <w:rStyle w:val="hps"/>
              </w:rPr>
            </w:pPr>
            <w:r w:rsidRPr="00051B20">
              <w:rPr>
                <w:rStyle w:val="hps"/>
                <w:rFonts w:ascii="Cambria" w:hAnsi="Cambria"/>
                <w:sz w:val="20"/>
              </w:rPr>
              <w:t>Colloquium II</w:t>
            </w:r>
          </w:p>
        </w:tc>
        <w:tc>
          <w:tcPr>
            <w:tcW w:w="1684" w:type="dxa"/>
            <w:vMerge/>
            <w:shd w:val="clear" w:color="auto" w:fill="auto"/>
          </w:tcPr>
          <w:p w14:paraId="695858DF" w14:textId="77777777" w:rsidR="00051B20" w:rsidRPr="00CD4E6B" w:rsidRDefault="00051B20" w:rsidP="00263649">
            <w:pPr>
              <w:autoSpaceDE w:val="0"/>
              <w:autoSpaceDN w:val="0"/>
              <w:adjustRightInd w:val="0"/>
              <w:rPr>
                <w:rFonts w:ascii="Cambria" w:hAnsi="Cambria" w:cs="Calibri"/>
                <w:sz w:val="20"/>
              </w:rPr>
            </w:pPr>
          </w:p>
        </w:tc>
      </w:tr>
      <w:tr w:rsidR="00051B20" w:rsidRPr="00CD4E6B" w14:paraId="36E77C4F" w14:textId="77777777" w:rsidTr="008574FD">
        <w:trPr>
          <w:trHeight w:val="340"/>
          <w:jc w:val="center"/>
        </w:trPr>
        <w:tc>
          <w:tcPr>
            <w:tcW w:w="2568" w:type="dxa"/>
            <w:vMerge/>
            <w:shd w:val="clear" w:color="auto" w:fill="D9D9D9"/>
          </w:tcPr>
          <w:p w14:paraId="73014AFD"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13A6D2DC" w14:textId="24027DD7" w:rsidR="00051B20" w:rsidRPr="00051B20" w:rsidRDefault="00051B20" w:rsidP="00051B20">
            <w:pPr>
              <w:autoSpaceDE w:val="0"/>
              <w:autoSpaceDN w:val="0"/>
              <w:adjustRightInd w:val="0"/>
              <w:rPr>
                <w:rStyle w:val="hps"/>
                <w:rFonts w:ascii="Cambria" w:hAnsi="Cambria"/>
              </w:rPr>
            </w:pPr>
            <w:r w:rsidRPr="00051B20">
              <w:rPr>
                <w:rStyle w:val="hps"/>
                <w:rFonts w:ascii="Cambria" w:hAnsi="Cambria"/>
                <w:b/>
                <w:sz w:val="20"/>
              </w:rPr>
              <w:t>I 5</w:t>
            </w:r>
            <w:r w:rsidRPr="00051B20">
              <w:rPr>
                <w:rStyle w:val="hps"/>
                <w:rFonts w:ascii="Cambria" w:hAnsi="Cambria"/>
                <w:sz w:val="20"/>
              </w:rPr>
              <w:t>: Suggest data exchange procedures between database, applications and users</w:t>
            </w:r>
          </w:p>
        </w:tc>
        <w:tc>
          <w:tcPr>
            <w:tcW w:w="2841" w:type="dxa"/>
            <w:shd w:val="clear" w:color="auto" w:fill="auto"/>
          </w:tcPr>
          <w:p w14:paraId="01F3FAA6" w14:textId="273C8A2A" w:rsidR="00051B20" w:rsidRPr="00051B20" w:rsidRDefault="00051B20" w:rsidP="00263649">
            <w:pPr>
              <w:autoSpaceDE w:val="0"/>
              <w:autoSpaceDN w:val="0"/>
              <w:adjustRightInd w:val="0"/>
              <w:rPr>
                <w:rStyle w:val="hps"/>
              </w:rPr>
            </w:pPr>
            <w:r w:rsidRPr="00051B20">
              <w:rPr>
                <w:rStyle w:val="hps"/>
                <w:rFonts w:ascii="Cambria" w:hAnsi="Cambria"/>
                <w:sz w:val="20"/>
              </w:rPr>
              <w:t>Colloquium II</w:t>
            </w:r>
          </w:p>
        </w:tc>
        <w:tc>
          <w:tcPr>
            <w:tcW w:w="1684" w:type="dxa"/>
            <w:vMerge/>
            <w:shd w:val="clear" w:color="auto" w:fill="auto"/>
          </w:tcPr>
          <w:p w14:paraId="07E352AD" w14:textId="77777777" w:rsidR="00051B20" w:rsidRPr="00CD4E6B" w:rsidRDefault="00051B20" w:rsidP="00263649">
            <w:pPr>
              <w:autoSpaceDE w:val="0"/>
              <w:autoSpaceDN w:val="0"/>
              <w:adjustRightInd w:val="0"/>
              <w:rPr>
                <w:rFonts w:ascii="Cambria" w:hAnsi="Cambria" w:cs="Calibri"/>
                <w:sz w:val="20"/>
              </w:rPr>
            </w:pPr>
          </w:p>
        </w:tc>
      </w:tr>
      <w:tr w:rsidR="00051B20" w:rsidRPr="00CD4E6B" w14:paraId="7BC89EAC" w14:textId="77777777" w:rsidTr="008574FD">
        <w:trPr>
          <w:trHeight w:val="340"/>
          <w:jc w:val="center"/>
        </w:trPr>
        <w:tc>
          <w:tcPr>
            <w:tcW w:w="2568" w:type="dxa"/>
            <w:vMerge/>
            <w:shd w:val="clear" w:color="auto" w:fill="D9D9D9"/>
          </w:tcPr>
          <w:p w14:paraId="6998BBC7" w14:textId="77777777" w:rsidR="00051B20" w:rsidRPr="00CD4E6B" w:rsidRDefault="00051B20" w:rsidP="00263649">
            <w:pPr>
              <w:autoSpaceDE w:val="0"/>
              <w:autoSpaceDN w:val="0"/>
              <w:adjustRightInd w:val="0"/>
              <w:rPr>
                <w:rFonts w:ascii="Cambria" w:hAnsi="Cambria" w:cs="Calibri"/>
                <w:sz w:val="20"/>
              </w:rPr>
            </w:pPr>
          </w:p>
        </w:tc>
        <w:tc>
          <w:tcPr>
            <w:tcW w:w="2688" w:type="dxa"/>
          </w:tcPr>
          <w:p w14:paraId="2368B117" w14:textId="05BBBC7C" w:rsidR="00051B20" w:rsidRPr="00051B20" w:rsidRDefault="00051B20" w:rsidP="00051B20">
            <w:pPr>
              <w:autoSpaceDE w:val="0"/>
              <w:autoSpaceDN w:val="0"/>
              <w:adjustRightInd w:val="0"/>
              <w:rPr>
                <w:rStyle w:val="hps"/>
              </w:rPr>
            </w:pPr>
            <w:r w:rsidRPr="00051B20">
              <w:rPr>
                <w:rStyle w:val="hps"/>
                <w:rFonts w:ascii="Cambria" w:hAnsi="Cambria"/>
                <w:b/>
                <w:sz w:val="20"/>
              </w:rPr>
              <w:t>I 6</w:t>
            </w:r>
            <w:r w:rsidRPr="00051B20">
              <w:rPr>
                <w:rStyle w:val="hps"/>
                <w:rFonts w:ascii="Cambria" w:hAnsi="Cambria"/>
                <w:sz w:val="20"/>
              </w:rPr>
              <w:t>: Choose a solution for data protection, archiving and migration</w:t>
            </w:r>
          </w:p>
        </w:tc>
        <w:tc>
          <w:tcPr>
            <w:tcW w:w="2841" w:type="dxa"/>
            <w:shd w:val="clear" w:color="auto" w:fill="auto"/>
          </w:tcPr>
          <w:p w14:paraId="025E7323" w14:textId="588D3530" w:rsidR="00051B20" w:rsidRPr="00051B20" w:rsidRDefault="00051B20" w:rsidP="00263649">
            <w:pPr>
              <w:autoSpaceDE w:val="0"/>
              <w:autoSpaceDN w:val="0"/>
              <w:adjustRightInd w:val="0"/>
              <w:rPr>
                <w:rStyle w:val="hps"/>
              </w:rPr>
            </w:pPr>
            <w:r w:rsidRPr="00051B20">
              <w:rPr>
                <w:rStyle w:val="hps"/>
                <w:rFonts w:ascii="Cambria" w:hAnsi="Cambria"/>
                <w:sz w:val="20"/>
              </w:rPr>
              <w:t>Colloquium II</w:t>
            </w:r>
          </w:p>
        </w:tc>
        <w:tc>
          <w:tcPr>
            <w:tcW w:w="1684" w:type="dxa"/>
            <w:vMerge/>
            <w:shd w:val="clear" w:color="auto" w:fill="auto"/>
          </w:tcPr>
          <w:p w14:paraId="7C73A688" w14:textId="77777777" w:rsidR="00051B20" w:rsidRPr="00CD4E6B" w:rsidRDefault="00051B20" w:rsidP="00263649">
            <w:pPr>
              <w:autoSpaceDE w:val="0"/>
              <w:autoSpaceDN w:val="0"/>
              <w:adjustRightInd w:val="0"/>
              <w:rPr>
                <w:rFonts w:ascii="Cambria" w:hAnsi="Cambria" w:cs="Calibri"/>
                <w:sz w:val="20"/>
              </w:rPr>
            </w:pPr>
          </w:p>
        </w:tc>
      </w:tr>
      <w:tr w:rsidR="00263649" w:rsidRPr="00CD4E6B" w14:paraId="5B0C9E21" w14:textId="77777777" w:rsidTr="008574FD">
        <w:trPr>
          <w:trHeight w:val="340"/>
          <w:jc w:val="center"/>
        </w:trPr>
        <w:tc>
          <w:tcPr>
            <w:tcW w:w="2568" w:type="dxa"/>
            <w:vMerge/>
            <w:shd w:val="clear" w:color="auto" w:fill="D9D9D9"/>
          </w:tcPr>
          <w:p w14:paraId="5A7C3993"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6AB99770" w14:textId="312E6A73"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7:</w:t>
            </w:r>
            <w:r w:rsidR="00051B20">
              <w:rPr>
                <w:rFonts w:ascii="Cambria" w:hAnsi="Cambria" w:cs="Calibri"/>
                <w:b/>
                <w:sz w:val="20"/>
              </w:rPr>
              <w:t xml:space="preserve">  -  -  -</w:t>
            </w:r>
          </w:p>
        </w:tc>
        <w:tc>
          <w:tcPr>
            <w:tcW w:w="2841" w:type="dxa"/>
            <w:shd w:val="clear" w:color="auto" w:fill="auto"/>
          </w:tcPr>
          <w:p w14:paraId="6CF3982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581FE7CE"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2F493117" w14:textId="77777777" w:rsidTr="008574FD">
        <w:trPr>
          <w:trHeight w:val="340"/>
          <w:jc w:val="center"/>
        </w:trPr>
        <w:tc>
          <w:tcPr>
            <w:tcW w:w="2568" w:type="dxa"/>
            <w:vMerge/>
            <w:shd w:val="clear" w:color="auto" w:fill="D9D9D9"/>
          </w:tcPr>
          <w:p w14:paraId="0E1B3F18"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46502CCC" w14:textId="6F720D22"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8:</w:t>
            </w:r>
            <w:r w:rsidR="00051B20">
              <w:rPr>
                <w:rFonts w:ascii="Cambria" w:hAnsi="Cambria" w:cs="Calibri"/>
                <w:b/>
                <w:sz w:val="20"/>
              </w:rPr>
              <w:t xml:space="preserve">  -  -  -</w:t>
            </w:r>
          </w:p>
        </w:tc>
        <w:tc>
          <w:tcPr>
            <w:tcW w:w="2841" w:type="dxa"/>
            <w:shd w:val="clear" w:color="auto" w:fill="auto"/>
          </w:tcPr>
          <w:p w14:paraId="0CD366FA"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252248A2"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390FE957" w14:textId="77777777" w:rsidTr="008574FD">
        <w:trPr>
          <w:trHeight w:val="340"/>
          <w:jc w:val="center"/>
        </w:trPr>
        <w:tc>
          <w:tcPr>
            <w:tcW w:w="2568" w:type="dxa"/>
            <w:vMerge/>
            <w:shd w:val="clear" w:color="auto" w:fill="D9D9D9"/>
          </w:tcPr>
          <w:p w14:paraId="25ED08B6"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1174014A" w14:textId="056EC066"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9:</w:t>
            </w:r>
            <w:r w:rsidR="00051B20">
              <w:rPr>
                <w:rFonts w:ascii="Cambria" w:hAnsi="Cambria" w:cs="Calibri"/>
                <w:b/>
                <w:sz w:val="20"/>
              </w:rPr>
              <w:t xml:space="preserve">  -  -  -</w:t>
            </w:r>
          </w:p>
        </w:tc>
        <w:tc>
          <w:tcPr>
            <w:tcW w:w="2841" w:type="dxa"/>
            <w:shd w:val="clear" w:color="auto" w:fill="auto"/>
          </w:tcPr>
          <w:p w14:paraId="2A623F30"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161EDCF9" w14:textId="77777777" w:rsidR="00263649" w:rsidRPr="00CD4E6B" w:rsidRDefault="00263649" w:rsidP="00263649">
            <w:pPr>
              <w:autoSpaceDE w:val="0"/>
              <w:autoSpaceDN w:val="0"/>
              <w:adjustRightInd w:val="0"/>
              <w:rPr>
                <w:rFonts w:ascii="Cambria" w:hAnsi="Cambria" w:cs="Calibri"/>
                <w:sz w:val="20"/>
              </w:rPr>
            </w:pPr>
          </w:p>
        </w:tc>
      </w:tr>
      <w:tr w:rsidR="00263649" w:rsidRPr="00CD4E6B" w14:paraId="459B9980" w14:textId="77777777" w:rsidTr="008574FD">
        <w:trPr>
          <w:trHeight w:val="340"/>
          <w:jc w:val="center"/>
        </w:trPr>
        <w:tc>
          <w:tcPr>
            <w:tcW w:w="2568" w:type="dxa"/>
            <w:vMerge/>
            <w:shd w:val="clear" w:color="auto" w:fill="D9D9D9"/>
          </w:tcPr>
          <w:p w14:paraId="327780E1" w14:textId="77777777" w:rsidR="00263649" w:rsidRPr="00CD4E6B" w:rsidRDefault="00263649" w:rsidP="00263649">
            <w:pPr>
              <w:autoSpaceDE w:val="0"/>
              <w:autoSpaceDN w:val="0"/>
              <w:adjustRightInd w:val="0"/>
              <w:rPr>
                <w:rFonts w:ascii="Cambria" w:hAnsi="Cambria" w:cs="Calibri"/>
                <w:sz w:val="20"/>
              </w:rPr>
            </w:pPr>
          </w:p>
        </w:tc>
        <w:tc>
          <w:tcPr>
            <w:tcW w:w="2688" w:type="dxa"/>
          </w:tcPr>
          <w:p w14:paraId="2D97FC26" w14:textId="04D7C407" w:rsidR="00263649" w:rsidRPr="00CD4E6B" w:rsidRDefault="00263649" w:rsidP="00263649">
            <w:pPr>
              <w:autoSpaceDE w:val="0"/>
              <w:autoSpaceDN w:val="0"/>
              <w:adjustRightInd w:val="0"/>
              <w:jc w:val="both"/>
              <w:rPr>
                <w:rFonts w:ascii="Cambria" w:hAnsi="Cambria" w:cs="Calibri"/>
                <w:b/>
                <w:sz w:val="20"/>
              </w:rPr>
            </w:pPr>
            <w:r w:rsidRPr="00CD4E6B">
              <w:rPr>
                <w:rFonts w:ascii="Cambria" w:hAnsi="Cambria" w:cs="Calibri"/>
                <w:b/>
                <w:sz w:val="20"/>
              </w:rPr>
              <w:t>I 10:</w:t>
            </w:r>
            <w:r w:rsidR="00051B20">
              <w:rPr>
                <w:rFonts w:ascii="Cambria" w:hAnsi="Cambria" w:cs="Calibri"/>
                <w:b/>
                <w:sz w:val="20"/>
              </w:rPr>
              <w:t xml:space="preserve">  -  -  -</w:t>
            </w:r>
          </w:p>
        </w:tc>
        <w:tc>
          <w:tcPr>
            <w:tcW w:w="2841" w:type="dxa"/>
            <w:shd w:val="clear" w:color="auto" w:fill="auto"/>
          </w:tcPr>
          <w:p w14:paraId="3AB1116D" w14:textId="77777777" w:rsidR="00263649" w:rsidRPr="00CD4E6B" w:rsidRDefault="00263649" w:rsidP="00263649">
            <w:pPr>
              <w:autoSpaceDE w:val="0"/>
              <w:autoSpaceDN w:val="0"/>
              <w:adjustRightInd w:val="0"/>
              <w:rPr>
                <w:rFonts w:ascii="Cambria" w:hAnsi="Cambria" w:cs="Calibri"/>
                <w:sz w:val="20"/>
              </w:rPr>
            </w:pPr>
          </w:p>
        </w:tc>
        <w:tc>
          <w:tcPr>
            <w:tcW w:w="1684" w:type="dxa"/>
            <w:vMerge/>
            <w:shd w:val="clear" w:color="auto" w:fill="auto"/>
          </w:tcPr>
          <w:p w14:paraId="35F65159" w14:textId="77777777" w:rsidR="00263649" w:rsidRPr="00CD4E6B" w:rsidRDefault="00263649" w:rsidP="00263649">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lastRenderedPageBreak/>
              <w:t>Alternative formation of the grade</w:t>
            </w:r>
          </w:p>
          <w:p w14:paraId="64662BC7"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4E67F2" w:rsidRPr="00CD4E6B" w:rsidRDefault="004E67F2" w:rsidP="004E67F2">
            <w:r w:rsidRPr="00CD4E6B">
              <w:rPr>
                <w:rFonts w:ascii="Cambria" w:hAnsi="Cambria" w:cs="Calibri"/>
                <w:b/>
                <w:sz w:val="20"/>
              </w:rPr>
              <w:t>or  alternative formation of the grade: I</w:t>
            </w:r>
            <w:r w:rsidR="00CD4E6B" w:rsidRPr="00CD4E6B">
              <w:rPr>
                <w:rFonts w:ascii="Cambria" w:hAnsi="Cambria" w:cs="Calibri"/>
                <w:b/>
                <w:sz w:val="20"/>
              </w:rPr>
              <w:t xml:space="preserve"> </w:t>
            </w:r>
            <w:r w:rsidRPr="00CD4E6B">
              <w:rPr>
                <w:rFonts w:ascii="Cambria" w:hAnsi="Cambria" w:cs="Calibri"/>
                <w:b/>
                <w:sz w:val="20"/>
              </w:rPr>
              <w:t>1 – I 10</w:t>
            </w:r>
          </w:p>
          <w:p w14:paraId="27531A8A" w14:textId="77777777" w:rsidR="004E67F2" w:rsidRPr="00CD4E6B" w:rsidRDefault="004E67F2" w:rsidP="004E67F2">
            <w:pPr>
              <w:rPr>
                <w:rFonts w:ascii="Times New Roman" w:hAnsi="Times New Roman"/>
                <w:sz w:val="20"/>
              </w:rPr>
            </w:pP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08644E25" w:rsidR="00263649" w:rsidRPr="00CD4E6B" w:rsidRDefault="00B27C3D" w:rsidP="00A34072">
            <w:pPr>
              <w:autoSpaceDE w:val="0"/>
              <w:autoSpaceDN w:val="0"/>
              <w:adjustRightInd w:val="0"/>
              <w:rPr>
                <w:rFonts w:ascii="Cambria" w:hAnsi="Cambria" w:cs="Calibri"/>
                <w:sz w:val="20"/>
              </w:rPr>
            </w:pPr>
            <w:r w:rsidRPr="00B27C3D">
              <w:rPr>
                <w:rFonts w:ascii="Cambria" w:hAnsi="Cambria" w:cs="Calibri"/>
                <w:sz w:val="20"/>
              </w:rPr>
              <w:t>The student will be able to independently analyze uncategorized data for the purpose of forming a relational data model and a physical database. Furthermore, by creating queries in query language (SQL), it will search, delete and update data and present it in the form of an application or as a printed report. The student will have knowledge of the exchange of data between the database and users and the procedures for ensuring access rights and data integrity.</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27C3D" w:rsidRPr="00CD4E6B" w14:paraId="4674529F" w14:textId="77777777" w:rsidTr="008574FD">
        <w:trPr>
          <w:trHeight w:val="240"/>
        </w:trPr>
        <w:tc>
          <w:tcPr>
            <w:tcW w:w="2404" w:type="dxa"/>
            <w:shd w:val="clear" w:color="auto" w:fill="D9D9D9"/>
          </w:tcPr>
          <w:p w14:paraId="6BFF3E29" w14:textId="77777777" w:rsidR="00B27C3D" w:rsidRPr="00CD4E6B" w:rsidRDefault="00B27C3D"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3554BB9" w:rsidR="00B27C3D" w:rsidRPr="00CD4E6B" w:rsidRDefault="00B27C3D" w:rsidP="00BF1252">
            <w:pPr>
              <w:autoSpaceDE w:val="0"/>
              <w:autoSpaceDN w:val="0"/>
              <w:adjustRightInd w:val="0"/>
              <w:jc w:val="both"/>
              <w:rPr>
                <w:rFonts w:ascii="Cambria" w:hAnsi="Cambria" w:cs="Calibri"/>
                <w:sz w:val="20"/>
              </w:rPr>
            </w:pPr>
            <w:r w:rsidRPr="00B27C3D">
              <w:rPr>
                <w:rFonts w:ascii="Cambria" w:hAnsi="Cambria" w:cs="Calibri"/>
                <w:sz w:val="20"/>
              </w:rPr>
              <w:t>Attendance at lectures and exercises - minimum 80%</w:t>
            </w:r>
          </w:p>
        </w:tc>
      </w:tr>
      <w:tr w:rsidR="00B27C3D" w:rsidRPr="00CD4E6B" w14:paraId="02BE02D8" w14:textId="77777777" w:rsidTr="008574FD">
        <w:tc>
          <w:tcPr>
            <w:tcW w:w="2404" w:type="dxa"/>
            <w:shd w:val="clear" w:color="auto" w:fill="D9D9D9"/>
          </w:tcPr>
          <w:p w14:paraId="77926889" w14:textId="77777777" w:rsidR="00B27C3D" w:rsidRPr="00CD4E6B" w:rsidRDefault="00B27C3D"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4A46A53D" w:rsidR="00B27C3D" w:rsidRPr="00CD4E6B" w:rsidRDefault="00B27C3D" w:rsidP="00BF1252">
            <w:pPr>
              <w:autoSpaceDE w:val="0"/>
              <w:autoSpaceDN w:val="0"/>
              <w:adjustRightInd w:val="0"/>
              <w:jc w:val="both"/>
              <w:rPr>
                <w:rFonts w:ascii="Cambria" w:hAnsi="Cambria" w:cs="Calibri"/>
                <w:sz w:val="20"/>
              </w:rPr>
            </w:pPr>
            <w:r w:rsidRPr="00B27C3D">
              <w:rPr>
                <w:rFonts w:ascii="Cambria" w:hAnsi="Cambria" w:cs="Calibri"/>
                <w:sz w:val="20"/>
              </w:rPr>
              <w:t>Passed exercises + seminar paper</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42F4F0A"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w:t>
            </w:r>
            <w:r w:rsidR="00051B20">
              <w:rPr>
                <w:rFonts w:ascii="Cambria" w:hAnsi="Cambria"/>
                <w:sz w:val="20"/>
              </w:rPr>
              <w:tab/>
            </w:r>
            <w:r w:rsidR="00051B20">
              <w:rPr>
                <w:rFonts w:ascii="Cambria" w:hAnsi="Cambria"/>
                <w:sz w:val="20"/>
              </w:rPr>
              <w:tab/>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4)</w:t>
            </w:r>
            <w:r w:rsidR="00051B20">
              <w:rPr>
                <w:rFonts w:ascii="Cambria" w:hAnsi="Cambria"/>
                <w:sz w:val="20"/>
              </w:rPr>
              <w:tab/>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3)</w:t>
            </w:r>
            <w:r w:rsidR="00051B20">
              <w:rPr>
                <w:rFonts w:ascii="Cambria" w:hAnsi="Cambria"/>
                <w:sz w:val="20"/>
              </w:rPr>
              <w:tab/>
            </w:r>
            <w:r w:rsidR="00051B20">
              <w:rPr>
                <w:rFonts w:ascii="Cambria" w:hAnsi="Cambria"/>
                <w:sz w:val="20"/>
              </w:rPr>
              <w:tab/>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51B20">
              <w:rPr>
                <w:rFonts w:ascii="Cambria" w:hAnsi="Cambria"/>
                <w:sz w:val="20"/>
              </w:rPr>
              <w:tab/>
            </w:r>
            <w:r w:rsidR="00051B20">
              <w:rPr>
                <w:rFonts w:ascii="Cambria" w:hAnsi="Cambria"/>
                <w:sz w:val="20"/>
              </w:rPr>
              <w:tab/>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51B20">
              <w:rPr>
                <w:rFonts w:ascii="Cambria" w:hAnsi="Cambria"/>
                <w:sz w:val="20"/>
              </w:rPr>
              <w:tab/>
            </w:r>
            <w:r w:rsidR="00051B20">
              <w:rPr>
                <w:rFonts w:ascii="Cambria" w:hAnsi="Cambria"/>
                <w:sz w:val="20"/>
              </w:rPr>
              <w:tab/>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1)</w:t>
            </w:r>
            <w:r w:rsidR="00051B20">
              <w:rPr>
                <w:rFonts w:ascii="Cambria" w:hAnsi="Cambria"/>
                <w:sz w:val="20"/>
              </w:rPr>
              <w:tab/>
            </w:r>
            <w:r w:rsidR="00051B20">
              <w:rPr>
                <w:rFonts w:ascii="Cambria" w:hAnsi="Cambria"/>
                <w:sz w:val="20"/>
              </w:rPr>
              <w:tab/>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19495C95" w:rsidR="00895FEB" w:rsidRPr="00CD4E6B" w:rsidRDefault="00B27C3D"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2E7187D6" w:rsidR="00895FEB" w:rsidRPr="00CD4E6B" w:rsidRDefault="00B27C3D" w:rsidP="006D5959">
            <w:pPr>
              <w:spacing w:before="40"/>
              <w:jc w:val="both"/>
              <w:rPr>
                <w:rFonts w:ascii="Cambria" w:hAnsi="Cambria"/>
                <w:b/>
                <w:sz w:val="20"/>
                <w:lang w:eastAsia="hr-HR"/>
              </w:rPr>
            </w:pPr>
            <w:r>
              <w:rPr>
                <w:rFonts w:ascii="Cambria" w:hAnsi="Cambria"/>
                <w:b/>
                <w:sz w:val="20"/>
                <w:lang w:eastAsia="hr-HR"/>
              </w:rPr>
              <w:t>0,5</w:t>
            </w: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5474F010" w:rsidR="00895FEB" w:rsidRPr="00CD4E6B" w:rsidRDefault="00B27C3D" w:rsidP="006D5959">
            <w:pPr>
              <w:spacing w:before="40"/>
              <w:rPr>
                <w:rFonts w:ascii="Cambria" w:hAnsi="Cambria"/>
                <w:b/>
                <w:sz w:val="20"/>
                <w:lang w:eastAsia="hr-HR"/>
              </w:rPr>
            </w:pPr>
            <w:r>
              <w:rPr>
                <w:rFonts w:ascii="Cambria" w:hAnsi="Cambria"/>
                <w:b/>
                <w:sz w:val="20"/>
                <w:lang w:eastAsia="hr-HR"/>
              </w:rPr>
              <w:t>1,0</w:t>
            </w: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252A6F0E" w:rsidR="00895FEB" w:rsidRPr="00CD4E6B" w:rsidRDefault="00B27C3D" w:rsidP="006D5959">
            <w:pPr>
              <w:spacing w:before="40"/>
              <w:rPr>
                <w:rFonts w:ascii="Cambria" w:hAnsi="Cambria"/>
                <w:b/>
                <w:sz w:val="20"/>
                <w:lang w:eastAsia="hr-HR"/>
              </w:rPr>
            </w:pPr>
            <w:r>
              <w:rPr>
                <w:rFonts w:ascii="Cambria" w:hAnsi="Cambria"/>
                <w:b/>
                <w:sz w:val="20"/>
                <w:lang w:eastAsia="hr-HR"/>
              </w:rPr>
              <w:t>1,0</w:t>
            </w: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6C5DBB" w:rsidRPr="001E488F" w14:paraId="22FAF654" w14:textId="77777777" w:rsidTr="006359DA">
        <w:tc>
          <w:tcPr>
            <w:tcW w:w="964" w:type="dxa"/>
          </w:tcPr>
          <w:p w14:paraId="08409642"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469B6312"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Introductory lecture, lecture topics, learning outcomes, student obligations</w:t>
            </w:r>
          </w:p>
        </w:tc>
        <w:tc>
          <w:tcPr>
            <w:tcW w:w="4536" w:type="dxa"/>
          </w:tcPr>
          <w:p w14:paraId="6075D1B5" w14:textId="5B3A0990"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Student responsibilities, databases in practice, examples of using the database (GUI and CLI)</w:t>
            </w:r>
          </w:p>
        </w:tc>
      </w:tr>
      <w:tr w:rsidR="006C5DBB" w:rsidRPr="001E488F" w14:paraId="70E26448" w14:textId="77777777" w:rsidTr="006359DA">
        <w:tc>
          <w:tcPr>
            <w:tcW w:w="964" w:type="dxa"/>
          </w:tcPr>
          <w:p w14:paraId="10C8CBBC"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52347D29"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Data, information, data models, database performances, database management systems </w:t>
            </w:r>
            <w:r w:rsidRPr="006C5DBB">
              <w:rPr>
                <w:rFonts w:ascii="Cambria" w:hAnsi="Cambria" w:cs="Calibri"/>
                <w:b/>
                <w:sz w:val="20"/>
              </w:rPr>
              <w:t>I 1</w:t>
            </w:r>
          </w:p>
        </w:tc>
        <w:tc>
          <w:tcPr>
            <w:tcW w:w="4536" w:type="dxa"/>
          </w:tcPr>
          <w:p w14:paraId="6D1C4726" w14:textId="5C8DC38F"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Types of databases (planar, hierarchical, relational, non-relational), examples in practice </w:t>
            </w:r>
            <w:r w:rsidRPr="006C5DBB">
              <w:rPr>
                <w:rFonts w:ascii="Cambria" w:hAnsi="Cambria" w:cs="Calibri"/>
                <w:b/>
                <w:sz w:val="20"/>
              </w:rPr>
              <w:t>I 1</w:t>
            </w:r>
          </w:p>
        </w:tc>
      </w:tr>
      <w:tr w:rsidR="006C5DBB" w:rsidRPr="001E488F" w14:paraId="123D23B5" w14:textId="77777777" w:rsidTr="006359DA">
        <w:tc>
          <w:tcPr>
            <w:tcW w:w="964" w:type="dxa"/>
          </w:tcPr>
          <w:p w14:paraId="382E0914"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42B25CA5"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Process models, data flow diagram, data models, EV diagram </w:t>
            </w:r>
            <w:r w:rsidRPr="006C5DBB">
              <w:rPr>
                <w:rFonts w:ascii="Cambria" w:hAnsi="Cambria" w:cs="Calibri"/>
                <w:b/>
                <w:sz w:val="20"/>
              </w:rPr>
              <w:t>I 1</w:t>
            </w:r>
          </w:p>
        </w:tc>
        <w:tc>
          <w:tcPr>
            <w:tcW w:w="4536" w:type="dxa"/>
          </w:tcPr>
          <w:p w14:paraId="1AFDB608" w14:textId="45943484"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Creating process data flow diagrams, creating entity-link diagrams </w:t>
            </w:r>
            <w:r w:rsidRPr="006C5DBB">
              <w:rPr>
                <w:rFonts w:ascii="Cambria" w:hAnsi="Cambria" w:cs="Calibri"/>
                <w:b/>
                <w:sz w:val="20"/>
              </w:rPr>
              <w:t>I 1</w:t>
            </w:r>
          </w:p>
        </w:tc>
      </w:tr>
      <w:tr w:rsidR="006C5DBB" w:rsidRPr="001E488F" w14:paraId="50C7F918" w14:textId="77777777" w:rsidTr="006359DA">
        <w:tc>
          <w:tcPr>
            <w:tcW w:w="964" w:type="dxa"/>
          </w:tcPr>
          <w:p w14:paraId="4E8F7F37"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4F98FC1C"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Concept and types of entities, attributes and connections between entities </w:t>
            </w:r>
            <w:r w:rsidRPr="006C5DBB">
              <w:rPr>
                <w:rFonts w:ascii="Cambria" w:hAnsi="Cambria" w:cs="Calibri"/>
                <w:b/>
                <w:sz w:val="20"/>
              </w:rPr>
              <w:t>I 1</w:t>
            </w:r>
          </w:p>
        </w:tc>
        <w:tc>
          <w:tcPr>
            <w:tcW w:w="4536" w:type="dxa"/>
          </w:tcPr>
          <w:p w14:paraId="742BD645" w14:textId="61AF978C"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Creating entity diagrams, entities (independent, weak), attributes (key, complex, ambiguous, derived), cardinality of relationships (1: 1, 1: N, N: M) </w:t>
            </w:r>
            <w:r w:rsidRPr="006C5DBB">
              <w:rPr>
                <w:rFonts w:ascii="Cambria" w:hAnsi="Cambria" w:cs="Calibri"/>
                <w:b/>
                <w:sz w:val="20"/>
              </w:rPr>
              <w:t>I 1</w:t>
            </w:r>
          </w:p>
        </w:tc>
      </w:tr>
      <w:tr w:rsidR="006C5DBB" w:rsidRPr="001E488F" w14:paraId="1E6C6C7E" w14:textId="77777777" w:rsidTr="006359DA">
        <w:tc>
          <w:tcPr>
            <w:tcW w:w="964" w:type="dxa"/>
          </w:tcPr>
          <w:p w14:paraId="22ABFA71"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3B0C93AA"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Relational data model, relational algebra, keys </w:t>
            </w:r>
            <w:r w:rsidRPr="006C5DBB">
              <w:rPr>
                <w:rFonts w:ascii="Cambria" w:hAnsi="Cambria" w:cs="Calibri"/>
                <w:b/>
                <w:sz w:val="20"/>
              </w:rPr>
              <w:t xml:space="preserve">I </w:t>
            </w:r>
            <w:r w:rsidRPr="006C5DBB">
              <w:rPr>
                <w:rFonts w:ascii="Cambria" w:hAnsi="Cambria" w:cs="Calibri"/>
                <w:b/>
                <w:sz w:val="20"/>
              </w:rPr>
              <w:lastRenderedPageBreak/>
              <w:t>2</w:t>
            </w:r>
          </w:p>
        </w:tc>
        <w:tc>
          <w:tcPr>
            <w:tcW w:w="4536" w:type="dxa"/>
          </w:tcPr>
          <w:p w14:paraId="14C32B9A" w14:textId="2855CFC5"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lastRenderedPageBreak/>
              <w:t xml:space="preserve">Relational scheme, relation, key, attribute, data </w:t>
            </w:r>
            <w:r w:rsidRPr="006C5DBB">
              <w:rPr>
                <w:rFonts w:ascii="Cambria" w:hAnsi="Cambria" w:cs="Calibri"/>
                <w:sz w:val="20"/>
              </w:rPr>
              <w:lastRenderedPageBreak/>
              <w:t xml:space="preserve">dictionary, examples of relational algebra </w:t>
            </w:r>
            <w:r w:rsidRPr="006C5DBB">
              <w:rPr>
                <w:rFonts w:ascii="Cambria" w:hAnsi="Cambria" w:cs="Calibri"/>
                <w:b/>
                <w:sz w:val="20"/>
              </w:rPr>
              <w:t>I 2</w:t>
            </w:r>
          </w:p>
        </w:tc>
      </w:tr>
      <w:tr w:rsidR="006C5DBB" w:rsidRPr="001E488F" w14:paraId="506D85C2" w14:textId="77777777" w:rsidTr="006359DA">
        <w:trPr>
          <w:trHeight w:val="223"/>
        </w:trPr>
        <w:tc>
          <w:tcPr>
            <w:tcW w:w="964" w:type="dxa"/>
          </w:tcPr>
          <w:p w14:paraId="408AE46E"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6.</w:t>
            </w:r>
          </w:p>
        </w:tc>
        <w:tc>
          <w:tcPr>
            <w:tcW w:w="4281" w:type="dxa"/>
          </w:tcPr>
          <w:p w14:paraId="2B6A34D1" w14:textId="6C89C443"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Redundancy, anomalies (entries, updates and deletions) normalization, normal forms </w:t>
            </w:r>
            <w:r w:rsidRPr="006C5DBB">
              <w:rPr>
                <w:rFonts w:ascii="Cambria" w:hAnsi="Cambria" w:cs="Calibri"/>
                <w:b/>
                <w:sz w:val="20"/>
              </w:rPr>
              <w:t>I 2</w:t>
            </w:r>
          </w:p>
        </w:tc>
        <w:tc>
          <w:tcPr>
            <w:tcW w:w="4536" w:type="dxa"/>
          </w:tcPr>
          <w:p w14:paraId="2478FC23" w14:textId="7F108058"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 of redundancy, functional dependence and implementation of normalization to the third normal form (3NF) </w:t>
            </w:r>
            <w:r w:rsidRPr="006C5DBB">
              <w:rPr>
                <w:rFonts w:ascii="Cambria" w:hAnsi="Cambria" w:cs="Calibri"/>
                <w:b/>
                <w:sz w:val="20"/>
              </w:rPr>
              <w:t>I 2</w:t>
            </w:r>
          </w:p>
        </w:tc>
      </w:tr>
      <w:tr w:rsidR="006C5DBB" w:rsidRPr="001E488F" w14:paraId="6B93040B" w14:textId="77777777" w:rsidTr="006359DA">
        <w:trPr>
          <w:trHeight w:val="214"/>
        </w:trPr>
        <w:tc>
          <w:tcPr>
            <w:tcW w:w="964" w:type="dxa"/>
          </w:tcPr>
          <w:p w14:paraId="14B1426A"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7C3B2091"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Parts of a physical database, creating a table, working with a table, query language (SQL) </w:t>
            </w:r>
            <w:r w:rsidRPr="006C5DBB">
              <w:rPr>
                <w:rFonts w:ascii="Cambria" w:hAnsi="Cambria" w:cs="Calibri"/>
                <w:b/>
                <w:sz w:val="20"/>
              </w:rPr>
              <w:t>I 3</w:t>
            </w:r>
          </w:p>
        </w:tc>
        <w:tc>
          <w:tcPr>
            <w:tcW w:w="4536" w:type="dxa"/>
          </w:tcPr>
          <w:p w14:paraId="0E659F0A" w14:textId="3718B09F"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MS Access working environment, creating a table, defining fields and data types, simple queries </w:t>
            </w:r>
            <w:r w:rsidRPr="006C5DBB">
              <w:rPr>
                <w:rFonts w:ascii="Cambria" w:hAnsi="Cambria" w:cs="Calibri"/>
                <w:b/>
                <w:sz w:val="20"/>
              </w:rPr>
              <w:t>I 3</w:t>
            </w:r>
          </w:p>
        </w:tc>
      </w:tr>
      <w:tr w:rsidR="006C5DBB" w:rsidRPr="001E488F" w14:paraId="56B11131" w14:textId="77777777" w:rsidTr="006359DA">
        <w:trPr>
          <w:trHeight w:val="217"/>
        </w:trPr>
        <w:tc>
          <w:tcPr>
            <w:tcW w:w="964" w:type="dxa"/>
          </w:tcPr>
          <w:p w14:paraId="020F09CB"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035D5FFA"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Concept of DDL and DML commands, CRUD operations, merging data tables </w:t>
            </w:r>
            <w:r w:rsidRPr="006C5DBB">
              <w:rPr>
                <w:rFonts w:ascii="Cambria" w:hAnsi="Cambria" w:cs="Calibri"/>
                <w:b/>
                <w:sz w:val="20"/>
              </w:rPr>
              <w:t>I 3</w:t>
            </w:r>
          </w:p>
        </w:tc>
        <w:tc>
          <w:tcPr>
            <w:tcW w:w="4536" w:type="dxa"/>
          </w:tcPr>
          <w:p w14:paraId="4ED82FDD" w14:textId="493C98F4"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Overview of basic DDL and DML commands, simpler CRUD examples </w:t>
            </w:r>
            <w:r w:rsidRPr="006C5DBB">
              <w:rPr>
                <w:rFonts w:ascii="Cambria" w:hAnsi="Cambria" w:cs="Calibri"/>
                <w:b/>
                <w:sz w:val="20"/>
              </w:rPr>
              <w:t>I 3</w:t>
            </w:r>
          </w:p>
        </w:tc>
      </w:tr>
      <w:tr w:rsidR="006C5DBB" w:rsidRPr="001E488F" w14:paraId="2F3C68CA" w14:textId="77777777" w:rsidTr="006359DA">
        <w:trPr>
          <w:trHeight w:val="222"/>
        </w:trPr>
        <w:tc>
          <w:tcPr>
            <w:tcW w:w="964" w:type="dxa"/>
          </w:tcPr>
          <w:p w14:paraId="61ED71D2"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3037B2B1"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Working with the database - tables, indexes, simple queries, display, forms </w:t>
            </w:r>
            <w:r w:rsidRPr="006C5DBB">
              <w:rPr>
                <w:rFonts w:ascii="Cambria" w:hAnsi="Cambria" w:cs="Calibri"/>
                <w:b/>
                <w:sz w:val="20"/>
              </w:rPr>
              <w:t>I 4</w:t>
            </w:r>
          </w:p>
        </w:tc>
        <w:tc>
          <w:tcPr>
            <w:tcW w:w="4536" w:type="dxa"/>
          </w:tcPr>
          <w:p w14:paraId="0ED8D3A7" w14:textId="34C4B6A3"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More advanced CRUD examples, defining indexes, creating simpler forms and reports </w:t>
            </w:r>
            <w:r w:rsidRPr="006C5DBB">
              <w:rPr>
                <w:rFonts w:ascii="Cambria" w:hAnsi="Cambria" w:cs="Calibri"/>
                <w:b/>
                <w:sz w:val="20"/>
              </w:rPr>
              <w:t>I 3</w:t>
            </w:r>
            <w:r w:rsidRPr="006C5DBB">
              <w:rPr>
                <w:rFonts w:ascii="Cambria" w:hAnsi="Cambria" w:cs="Calibri"/>
                <w:sz w:val="20"/>
              </w:rPr>
              <w:t xml:space="preserve">, </w:t>
            </w:r>
            <w:r w:rsidRPr="006C5DBB">
              <w:rPr>
                <w:rFonts w:ascii="Cambria" w:hAnsi="Cambria" w:cs="Calibri"/>
                <w:b/>
                <w:sz w:val="20"/>
              </w:rPr>
              <w:t>I 4</w:t>
            </w:r>
          </w:p>
        </w:tc>
      </w:tr>
      <w:tr w:rsidR="006C5DBB" w:rsidRPr="001E488F" w14:paraId="4EEB508B" w14:textId="77777777" w:rsidTr="006359DA">
        <w:trPr>
          <w:trHeight w:val="254"/>
        </w:trPr>
        <w:tc>
          <w:tcPr>
            <w:tcW w:w="964" w:type="dxa"/>
          </w:tcPr>
          <w:p w14:paraId="3B8CCCEC"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63CF04F8"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Working with the database - complex queries, triggers, functions, procedures </w:t>
            </w:r>
            <w:r w:rsidRPr="006C5DBB">
              <w:rPr>
                <w:rFonts w:ascii="Cambria" w:hAnsi="Cambria" w:cs="Calibri"/>
                <w:b/>
                <w:sz w:val="20"/>
              </w:rPr>
              <w:t>I 4</w:t>
            </w:r>
          </w:p>
        </w:tc>
        <w:tc>
          <w:tcPr>
            <w:tcW w:w="4536" w:type="dxa"/>
          </w:tcPr>
          <w:p w14:paraId="0C26FE02" w14:textId="799F5790"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Working with complex queries </w:t>
            </w:r>
            <w:r w:rsidRPr="006C5DBB">
              <w:rPr>
                <w:rFonts w:ascii="Cambria" w:hAnsi="Cambria" w:cs="Calibri"/>
                <w:b/>
                <w:sz w:val="20"/>
              </w:rPr>
              <w:t>I 4</w:t>
            </w:r>
          </w:p>
        </w:tc>
      </w:tr>
      <w:tr w:rsidR="006C5DBB" w:rsidRPr="001E488F" w14:paraId="0ADBA413" w14:textId="77777777" w:rsidTr="006359DA">
        <w:trPr>
          <w:trHeight w:val="258"/>
        </w:trPr>
        <w:tc>
          <w:tcPr>
            <w:tcW w:w="964" w:type="dxa"/>
          </w:tcPr>
          <w:p w14:paraId="347DB8B7"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17FE81AD"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Aggregation, sorting and grouping of data </w:t>
            </w:r>
            <w:r w:rsidRPr="006C5DBB">
              <w:rPr>
                <w:rFonts w:ascii="Cambria" w:hAnsi="Cambria" w:cs="Calibri"/>
                <w:b/>
                <w:sz w:val="20"/>
              </w:rPr>
              <w:t>I 4</w:t>
            </w:r>
          </w:p>
        </w:tc>
        <w:tc>
          <w:tcPr>
            <w:tcW w:w="4536" w:type="dxa"/>
          </w:tcPr>
          <w:p w14:paraId="439D7699" w14:textId="70EF3309"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Examples of aggregation, sorting and grouping of data </w:t>
            </w:r>
            <w:r w:rsidRPr="006C5DBB">
              <w:rPr>
                <w:rFonts w:ascii="Cambria" w:hAnsi="Cambria" w:cs="Calibri"/>
                <w:b/>
                <w:sz w:val="20"/>
              </w:rPr>
              <w:t>I 4</w:t>
            </w:r>
          </w:p>
        </w:tc>
      </w:tr>
      <w:tr w:rsidR="006C5DBB" w:rsidRPr="001E488F" w14:paraId="6965AB3A" w14:textId="77777777" w:rsidTr="006359DA">
        <w:trPr>
          <w:trHeight w:val="261"/>
        </w:trPr>
        <w:tc>
          <w:tcPr>
            <w:tcW w:w="964" w:type="dxa"/>
          </w:tcPr>
          <w:p w14:paraId="2732343C"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9C18CB0"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Data import and export, data formats (XML, JSON, CSV), unstructured data </w:t>
            </w:r>
            <w:r w:rsidRPr="006C5DBB">
              <w:rPr>
                <w:rFonts w:ascii="Cambria" w:hAnsi="Cambria" w:cs="Calibri"/>
                <w:b/>
                <w:sz w:val="20"/>
              </w:rPr>
              <w:t>I 5</w:t>
            </w:r>
          </w:p>
        </w:tc>
        <w:tc>
          <w:tcPr>
            <w:tcW w:w="4536" w:type="dxa"/>
          </w:tcPr>
          <w:p w14:paraId="525A330F" w14:textId="2385C6B3"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Examples of data import and export, example of working with unstructured data </w:t>
            </w:r>
            <w:r w:rsidRPr="006C5DBB">
              <w:rPr>
                <w:rFonts w:ascii="Cambria" w:hAnsi="Cambria" w:cs="Calibri"/>
                <w:b/>
                <w:sz w:val="20"/>
              </w:rPr>
              <w:t>I 5</w:t>
            </w:r>
          </w:p>
        </w:tc>
      </w:tr>
      <w:tr w:rsidR="006C5DBB" w:rsidRPr="001E488F" w14:paraId="75C7A4DA" w14:textId="77777777" w:rsidTr="006359DA">
        <w:tc>
          <w:tcPr>
            <w:tcW w:w="964" w:type="dxa"/>
          </w:tcPr>
          <w:p w14:paraId="7C66B5AB"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313EF050"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Distributed databases, working in a web environment, working in the cloud, data warehouses </w:t>
            </w:r>
            <w:r w:rsidRPr="006C5DBB">
              <w:rPr>
                <w:rFonts w:ascii="Cambria" w:hAnsi="Cambria" w:cs="Calibri"/>
                <w:b/>
                <w:sz w:val="20"/>
              </w:rPr>
              <w:t>I 5</w:t>
            </w:r>
          </w:p>
        </w:tc>
        <w:tc>
          <w:tcPr>
            <w:tcW w:w="4536" w:type="dxa"/>
          </w:tcPr>
          <w:p w14:paraId="40E6EAB9" w14:textId="5E248031"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 of working with a database in a web environment, example of working with a database in the "cloud" </w:t>
            </w:r>
            <w:r w:rsidRPr="006C5DBB">
              <w:rPr>
                <w:rFonts w:ascii="Cambria" w:hAnsi="Cambria" w:cs="Calibri"/>
                <w:b/>
                <w:sz w:val="20"/>
              </w:rPr>
              <w:t>I 5</w:t>
            </w:r>
          </w:p>
        </w:tc>
      </w:tr>
      <w:tr w:rsidR="006C5DBB" w:rsidRPr="001E488F" w14:paraId="4194BE3E" w14:textId="77777777" w:rsidTr="006359DA">
        <w:tc>
          <w:tcPr>
            <w:tcW w:w="964" w:type="dxa"/>
          </w:tcPr>
          <w:p w14:paraId="070C43BF"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569605A0"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Data archiving and migration, recovery of lost and damaged data </w:t>
            </w:r>
            <w:r w:rsidRPr="006C5DBB">
              <w:rPr>
                <w:rFonts w:ascii="Cambria" w:hAnsi="Cambria" w:cs="Calibri"/>
                <w:b/>
                <w:sz w:val="20"/>
              </w:rPr>
              <w:t>I 6</w:t>
            </w:r>
          </w:p>
        </w:tc>
        <w:tc>
          <w:tcPr>
            <w:tcW w:w="4536" w:type="dxa"/>
          </w:tcPr>
          <w:p w14:paraId="30517F7D" w14:textId="3956B65C"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Examples of archiving and data migration, examples of using additional applications for migration and archiving, detection of damaged data </w:t>
            </w:r>
            <w:r w:rsidRPr="006C5DBB">
              <w:rPr>
                <w:rFonts w:ascii="Cambria" w:hAnsi="Cambria" w:cs="Calibri"/>
                <w:b/>
                <w:sz w:val="20"/>
              </w:rPr>
              <w:t>I 6</w:t>
            </w:r>
          </w:p>
        </w:tc>
      </w:tr>
      <w:tr w:rsidR="006C5DBB" w:rsidRPr="001E488F" w14:paraId="3B23DF79" w14:textId="77777777" w:rsidTr="006359DA">
        <w:tc>
          <w:tcPr>
            <w:tcW w:w="964" w:type="dxa"/>
          </w:tcPr>
          <w:p w14:paraId="02533694" w14:textId="77777777" w:rsidR="006C5DBB" w:rsidRPr="001E488F" w:rsidRDefault="006C5DB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5462BFCA" w:rsidR="006C5DBB" w:rsidRPr="00DB6D18" w:rsidRDefault="006C5DBB" w:rsidP="00DB6D18">
            <w:pPr>
              <w:autoSpaceDE w:val="0"/>
              <w:autoSpaceDN w:val="0"/>
              <w:adjustRightInd w:val="0"/>
              <w:rPr>
                <w:rFonts w:ascii="Cambria" w:hAnsi="Cambria" w:cs="Calibri"/>
                <w:sz w:val="20"/>
              </w:rPr>
            </w:pPr>
            <w:r w:rsidRPr="00DB6D18">
              <w:rPr>
                <w:rFonts w:ascii="Cambria" w:hAnsi="Cambria" w:cs="Calibri"/>
                <w:sz w:val="20"/>
              </w:rPr>
              <w:t xml:space="preserve">User rights, security and data integrity </w:t>
            </w:r>
            <w:r w:rsidRPr="006C5DBB">
              <w:rPr>
                <w:rFonts w:ascii="Cambria" w:hAnsi="Cambria" w:cs="Calibri"/>
                <w:b/>
                <w:sz w:val="20"/>
              </w:rPr>
              <w:t>I 6</w:t>
            </w:r>
          </w:p>
        </w:tc>
        <w:tc>
          <w:tcPr>
            <w:tcW w:w="4536" w:type="dxa"/>
          </w:tcPr>
          <w:p w14:paraId="329FE513" w14:textId="4E9ECA1A" w:rsidR="006C5DBB" w:rsidRPr="006C5DBB" w:rsidRDefault="006C5DBB" w:rsidP="006C5DBB">
            <w:pPr>
              <w:autoSpaceDE w:val="0"/>
              <w:autoSpaceDN w:val="0"/>
              <w:adjustRightInd w:val="0"/>
              <w:rPr>
                <w:rFonts w:ascii="Cambria" w:hAnsi="Cambria" w:cs="Calibri"/>
                <w:sz w:val="20"/>
              </w:rPr>
            </w:pPr>
            <w:r w:rsidRPr="006C5DBB">
              <w:rPr>
                <w:rFonts w:ascii="Cambria" w:hAnsi="Cambria" w:cs="Calibri"/>
                <w:sz w:val="20"/>
              </w:rPr>
              <w:t xml:space="preserve">Examples of defining user rights in a database, examples of ensuring data integrity </w:t>
            </w:r>
            <w:r w:rsidRPr="006C5DBB">
              <w:rPr>
                <w:rFonts w:ascii="Cambria" w:hAnsi="Cambria" w:cs="Calibri"/>
                <w:b/>
                <w:sz w:val="20"/>
              </w:rPr>
              <w:t>I 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1923377D" w14:textId="77777777" w:rsidR="006C5DBB" w:rsidRDefault="006C5DBB" w:rsidP="006C5DBB">
            <w:pPr>
              <w:autoSpaceDE w:val="0"/>
              <w:autoSpaceDN w:val="0"/>
              <w:adjustRightInd w:val="0"/>
              <w:jc w:val="both"/>
              <w:rPr>
                <w:rFonts w:ascii="Cambria" w:hAnsi="Cambria" w:cs="Calibri"/>
                <w:sz w:val="20"/>
                <w:lang w:val="hr-HR"/>
              </w:rPr>
            </w:pPr>
          </w:p>
          <w:p w14:paraId="20085DD8" w14:textId="2C032587" w:rsidR="006C5DBB" w:rsidRPr="001C1F16" w:rsidRDefault="006C5DBB" w:rsidP="006C5DBB">
            <w:pPr>
              <w:autoSpaceDE w:val="0"/>
              <w:autoSpaceDN w:val="0"/>
              <w:adjustRightInd w:val="0"/>
              <w:jc w:val="both"/>
              <w:rPr>
                <w:rFonts w:ascii="Cambria" w:hAnsi="Cambria" w:cs="Calibri"/>
                <w:sz w:val="20"/>
                <w:lang w:val="hr-HR"/>
              </w:rPr>
            </w:pPr>
            <w:r>
              <w:rPr>
                <w:rFonts w:ascii="Cambria" w:hAnsi="Cambria" w:cs="Calibri"/>
                <w:sz w:val="20"/>
              </w:rPr>
              <w:t>C</w:t>
            </w:r>
            <w:r w:rsidRPr="00CD4E6B">
              <w:rPr>
                <w:rFonts w:ascii="Cambria" w:hAnsi="Cambria" w:cs="Calibri"/>
                <w:sz w:val="20"/>
              </w:rPr>
              <w:t>ompulsory</w:t>
            </w:r>
            <w:r w:rsidR="001F158B">
              <w:rPr>
                <w:rFonts w:ascii="Cambria" w:hAnsi="Cambria" w:cs="Calibri"/>
                <w:sz w:val="20"/>
              </w:rPr>
              <w:t>:</w:t>
            </w:r>
          </w:p>
          <w:p w14:paraId="7C04E5A8" w14:textId="77777777" w:rsidR="006C5DBB" w:rsidRPr="001C1F16" w:rsidRDefault="006C5DBB" w:rsidP="006C5DBB">
            <w:pPr>
              <w:pStyle w:val="ListParagraph"/>
              <w:numPr>
                <w:ilvl w:val="0"/>
                <w:numId w:val="16"/>
              </w:numPr>
              <w:autoSpaceDE w:val="0"/>
              <w:autoSpaceDN w:val="0"/>
              <w:adjustRightInd w:val="0"/>
              <w:jc w:val="both"/>
              <w:rPr>
                <w:rFonts w:ascii="Cambria" w:hAnsi="Cambria" w:cs="Calibri"/>
                <w:sz w:val="20"/>
                <w:lang w:val="hr-HR"/>
              </w:rPr>
            </w:pPr>
            <w:r w:rsidRPr="001C1F16">
              <w:rPr>
                <w:rFonts w:ascii="Cambria" w:hAnsi="Cambria" w:cs="Calibri"/>
                <w:sz w:val="20"/>
                <w:lang w:val="hr-HR"/>
              </w:rPr>
              <w:t>Skripta i prezentacije za praćenje predavanja (autor: Adam Stančić)</w:t>
            </w:r>
          </w:p>
          <w:p w14:paraId="62EB5517" w14:textId="77777777" w:rsidR="006C5DBB" w:rsidRPr="001C1F16" w:rsidRDefault="006C5DBB" w:rsidP="006C5DBB">
            <w:pPr>
              <w:pStyle w:val="ListParagraph"/>
              <w:numPr>
                <w:ilvl w:val="0"/>
                <w:numId w:val="16"/>
              </w:numPr>
              <w:autoSpaceDE w:val="0"/>
              <w:autoSpaceDN w:val="0"/>
              <w:adjustRightInd w:val="0"/>
              <w:jc w:val="both"/>
              <w:rPr>
                <w:rFonts w:ascii="Cambria" w:hAnsi="Cambria" w:cs="Calibri"/>
                <w:sz w:val="20"/>
                <w:lang w:val="hr-HR"/>
              </w:rPr>
            </w:pPr>
            <w:r w:rsidRPr="001C1F16">
              <w:rPr>
                <w:rFonts w:ascii="Cambria" w:hAnsi="Cambria" w:cs="Calibri"/>
                <w:sz w:val="20"/>
                <w:lang w:val="hr-HR"/>
              </w:rPr>
              <w:t>Coronel C., Morris S., Rob P.: Database Systems: Design, Implementation, and Management, Course Technology, 10th Edition, Boston, 2013</w:t>
            </w:r>
          </w:p>
          <w:p w14:paraId="792C4551" w14:textId="77777777" w:rsidR="006C5DBB" w:rsidRPr="001C1F16" w:rsidRDefault="006C5DBB" w:rsidP="006C5DBB">
            <w:pPr>
              <w:autoSpaceDE w:val="0"/>
              <w:autoSpaceDN w:val="0"/>
              <w:adjustRightInd w:val="0"/>
              <w:jc w:val="both"/>
              <w:rPr>
                <w:rFonts w:ascii="Cambria" w:hAnsi="Cambria" w:cs="Calibri"/>
                <w:sz w:val="20"/>
                <w:lang w:val="hr-HR"/>
              </w:rPr>
            </w:pPr>
          </w:p>
          <w:p w14:paraId="326C3F32" w14:textId="198204E9" w:rsidR="006C5DBB" w:rsidRPr="001C1F16" w:rsidRDefault="006C5DBB" w:rsidP="006C5DBB">
            <w:pPr>
              <w:autoSpaceDE w:val="0"/>
              <w:autoSpaceDN w:val="0"/>
              <w:adjustRightInd w:val="0"/>
              <w:jc w:val="both"/>
              <w:rPr>
                <w:rFonts w:ascii="Cambria" w:hAnsi="Cambria" w:cs="Calibri"/>
                <w:sz w:val="20"/>
                <w:lang w:val="hr-HR"/>
              </w:rPr>
            </w:pPr>
            <w:r>
              <w:rPr>
                <w:rFonts w:ascii="Cambria" w:hAnsi="Cambria" w:cs="Calibri"/>
                <w:sz w:val="20"/>
              </w:rPr>
              <w:t>A</w:t>
            </w:r>
            <w:r w:rsidRPr="00CD4E6B">
              <w:rPr>
                <w:rFonts w:ascii="Cambria" w:hAnsi="Cambria" w:cs="Calibri"/>
                <w:sz w:val="20"/>
              </w:rPr>
              <w:t>dditional</w:t>
            </w:r>
            <w:r w:rsidR="001F158B">
              <w:rPr>
                <w:rFonts w:ascii="Cambria" w:hAnsi="Cambria" w:cs="Calibri"/>
                <w:sz w:val="20"/>
              </w:rPr>
              <w:t>:</w:t>
            </w:r>
          </w:p>
          <w:p w14:paraId="7DC123EC" w14:textId="77777777" w:rsidR="006C5DBB" w:rsidRPr="001C1F16" w:rsidRDefault="006C5DBB" w:rsidP="006C5DBB">
            <w:pPr>
              <w:pStyle w:val="ListParagraph"/>
              <w:numPr>
                <w:ilvl w:val="0"/>
                <w:numId w:val="16"/>
              </w:numPr>
              <w:autoSpaceDE w:val="0"/>
              <w:autoSpaceDN w:val="0"/>
              <w:adjustRightInd w:val="0"/>
              <w:jc w:val="both"/>
              <w:rPr>
                <w:rFonts w:ascii="Cambria" w:hAnsi="Cambria" w:cs="Calibri"/>
                <w:sz w:val="20"/>
                <w:lang w:val="hr-HR"/>
              </w:rPr>
            </w:pPr>
            <w:r w:rsidRPr="001C1F16">
              <w:rPr>
                <w:rFonts w:ascii="Cambria" w:hAnsi="Cambria" w:cs="Calibri"/>
                <w:sz w:val="20"/>
                <w:lang w:val="hr-HR"/>
              </w:rPr>
              <w:t>Vujnović, R.: SQL i relacijski model podataka, Znak, Zagreb, 1995.</w:t>
            </w:r>
          </w:p>
          <w:p w14:paraId="758C0EDD" w14:textId="77777777" w:rsidR="006C5DBB" w:rsidRPr="001C1F16" w:rsidRDefault="006C5DBB" w:rsidP="006C5DBB">
            <w:pPr>
              <w:pStyle w:val="ListParagraph"/>
              <w:numPr>
                <w:ilvl w:val="0"/>
                <w:numId w:val="16"/>
              </w:numPr>
              <w:autoSpaceDE w:val="0"/>
              <w:autoSpaceDN w:val="0"/>
              <w:adjustRightInd w:val="0"/>
              <w:jc w:val="both"/>
              <w:rPr>
                <w:rFonts w:ascii="Cambria" w:hAnsi="Cambria" w:cs="Calibri"/>
                <w:sz w:val="20"/>
                <w:lang w:val="hr-HR"/>
              </w:rPr>
            </w:pPr>
            <w:r w:rsidRPr="001C1F16">
              <w:rPr>
                <w:rFonts w:ascii="Cambria" w:hAnsi="Cambria" w:cs="Calibri"/>
                <w:sz w:val="20"/>
                <w:lang w:val="hr-HR"/>
              </w:rPr>
              <w:t>Varga, M: Baze podataka ; Konceptualno, logičko i fizičko modeliranje podataka, Zagreb, 2016</w:t>
            </w:r>
          </w:p>
          <w:p w14:paraId="63346E3C" w14:textId="77777777" w:rsidR="0067056A" w:rsidRPr="00CD4E6B" w:rsidRDefault="0067056A" w:rsidP="00C25396">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3C12CA1"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______</w:t>
      </w:r>
      <w:r w:rsidR="003C7372">
        <w:rPr>
          <w:rFonts w:ascii="Cambria" w:hAnsi="Cambria" w:cs="Calibri"/>
          <w:b/>
          <w:sz w:val="20"/>
          <w:u w:val="single"/>
        </w:rPr>
        <w:t>2021</w:t>
      </w:r>
      <w:r w:rsidR="00EC53B2" w:rsidRPr="00CD4E6B">
        <w:rPr>
          <w:rFonts w:ascii="Cambria" w:hAnsi="Cambria" w:cs="Calibri"/>
          <w:b/>
          <w:sz w:val="20"/>
          <w:u w:val="single"/>
        </w:rPr>
        <w:t>.</w:t>
      </w:r>
      <w:r w:rsidR="00EC53B2" w:rsidRPr="00CD4E6B">
        <w:rPr>
          <w:rFonts w:ascii="Cambria" w:hAnsi="Cambria" w:cs="Calibri"/>
          <w:b/>
          <w:sz w:val="20"/>
        </w:rPr>
        <w:t>/</w:t>
      </w:r>
      <w:r w:rsidR="00EC53B2" w:rsidRPr="00CD4E6B">
        <w:rPr>
          <w:rFonts w:ascii="Cambria" w:hAnsi="Cambria" w:cs="Calibri"/>
          <w:b/>
          <w:sz w:val="20"/>
          <w:u w:val="single"/>
        </w:rPr>
        <w:t>_____</w:t>
      </w:r>
      <w:r w:rsidR="003C7372">
        <w:rPr>
          <w:rFonts w:ascii="Cambria" w:hAnsi="Cambria" w:cs="Calibri"/>
          <w:b/>
          <w:sz w:val="20"/>
          <w:u w:val="single"/>
        </w:rPr>
        <w:t>2022</w:t>
      </w:r>
      <w:r w:rsidR="00EC53B2" w:rsidRPr="00CD4E6B">
        <w:rPr>
          <w:rFonts w:ascii="Cambria" w:hAnsi="Cambria" w:cs="Calibri"/>
          <w:b/>
          <w:sz w:val="20"/>
          <w:u w:val="singl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132CD7B7" w:rsidR="000D20CB" w:rsidRPr="00CD4E6B" w:rsidRDefault="003C7372" w:rsidP="00D56FB5">
            <w:pPr>
              <w:autoSpaceDE w:val="0"/>
              <w:autoSpaceDN w:val="0"/>
              <w:adjustRightInd w:val="0"/>
              <w:jc w:val="both"/>
              <w:rPr>
                <w:rFonts w:ascii="Cambria" w:hAnsi="Cambria" w:cs="Calibri"/>
                <w:sz w:val="20"/>
              </w:rPr>
            </w:pPr>
            <w:r>
              <w:rPr>
                <w:rStyle w:val="hps"/>
                <w:rFonts w:ascii="Cambria" w:hAnsi="Cambria"/>
                <w:sz w:val="20"/>
              </w:rPr>
              <w:t>According to the schedule of exams for academic year published on the web- site</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3C7372" w:rsidRPr="00CD4E6B" w14:paraId="2E6C679F" w14:textId="77777777" w:rsidTr="008574FD">
        <w:trPr>
          <w:jc w:val="center"/>
        </w:trPr>
        <w:tc>
          <w:tcPr>
            <w:tcW w:w="4906" w:type="dxa"/>
            <w:shd w:val="clear" w:color="auto" w:fill="D9D9D9"/>
          </w:tcPr>
          <w:p w14:paraId="62C664A5" w14:textId="77777777" w:rsidR="003C7372" w:rsidRPr="00CD4E6B" w:rsidRDefault="003C7372"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324CC757" w:rsidR="003C7372" w:rsidRPr="003C7372" w:rsidRDefault="003C7372" w:rsidP="00C25396">
            <w:pPr>
              <w:autoSpaceDE w:val="0"/>
              <w:autoSpaceDN w:val="0"/>
              <w:adjustRightInd w:val="0"/>
              <w:jc w:val="both"/>
              <w:rPr>
                <w:rStyle w:val="hps"/>
              </w:rPr>
            </w:pPr>
            <w:r w:rsidRPr="003C7372">
              <w:rPr>
                <w:rStyle w:val="hps"/>
                <w:rFonts w:ascii="Cambria" w:hAnsi="Cambria"/>
                <w:sz w:val="20"/>
              </w:rPr>
              <w:t>Ph.D Adam Stančić, senior lecturer</w:t>
            </w:r>
          </w:p>
        </w:tc>
      </w:tr>
      <w:tr w:rsidR="003C7372" w:rsidRPr="00CD4E6B" w14:paraId="5F2B2E17" w14:textId="77777777" w:rsidTr="008574FD">
        <w:trPr>
          <w:jc w:val="center"/>
        </w:trPr>
        <w:tc>
          <w:tcPr>
            <w:tcW w:w="4906" w:type="dxa"/>
          </w:tcPr>
          <w:p w14:paraId="0FD00952" w14:textId="77777777" w:rsidR="003C7372" w:rsidRPr="00CD4E6B" w:rsidRDefault="003C737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46881737" w:rsidR="003C7372" w:rsidRPr="003C7372" w:rsidRDefault="003C7372" w:rsidP="00BF1252">
            <w:pPr>
              <w:autoSpaceDE w:val="0"/>
              <w:autoSpaceDN w:val="0"/>
              <w:adjustRightInd w:val="0"/>
              <w:jc w:val="both"/>
              <w:rPr>
                <w:rStyle w:val="hps"/>
              </w:rPr>
            </w:pPr>
            <w:r w:rsidRPr="003C7372">
              <w:rPr>
                <w:rStyle w:val="hps"/>
                <w:rFonts w:ascii="Cambria" w:hAnsi="Cambria"/>
                <w:sz w:val="20"/>
              </w:rPr>
              <w:t>adam.stancic@vuka.hr</w:t>
            </w:r>
          </w:p>
        </w:tc>
      </w:tr>
      <w:tr w:rsidR="003C7372" w:rsidRPr="00CD4E6B" w14:paraId="744282A8" w14:textId="77777777" w:rsidTr="008574FD">
        <w:trPr>
          <w:jc w:val="center"/>
        </w:trPr>
        <w:tc>
          <w:tcPr>
            <w:tcW w:w="4906" w:type="dxa"/>
          </w:tcPr>
          <w:p w14:paraId="16941D3F" w14:textId="77777777" w:rsidR="003C7372" w:rsidRPr="00CD4E6B" w:rsidRDefault="003C737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6DEF852D" w:rsidR="003C7372" w:rsidRPr="003C7372" w:rsidRDefault="003C7372" w:rsidP="00BF1252">
            <w:pPr>
              <w:autoSpaceDE w:val="0"/>
              <w:autoSpaceDN w:val="0"/>
              <w:adjustRightInd w:val="0"/>
              <w:rPr>
                <w:rStyle w:val="hps"/>
              </w:rPr>
            </w:pPr>
            <w:r w:rsidRPr="003C7372">
              <w:rPr>
                <w:rStyle w:val="hps"/>
                <w:rFonts w:ascii="Cambria" w:hAnsi="Cambria"/>
                <w:sz w:val="20"/>
              </w:rPr>
              <w:t>Tue, 10:00, Meštrovićeva 10, 1st floor, room no. 109</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30B02B40" w:rsidR="00BF1252" w:rsidRPr="00CD4E6B" w:rsidRDefault="003C7372" w:rsidP="00BF1252">
            <w:pPr>
              <w:autoSpaceDE w:val="0"/>
              <w:autoSpaceDN w:val="0"/>
              <w:adjustRightInd w:val="0"/>
              <w:jc w:val="both"/>
              <w:rPr>
                <w:rFonts w:ascii="Cambria" w:hAnsi="Cambria" w:cs="Calibri"/>
                <w:sz w:val="20"/>
              </w:rPr>
            </w:pPr>
            <w:r>
              <w:rPr>
                <w:rFonts w:ascii="Cambria" w:hAnsi="Cambria" w:cs="Calibri"/>
                <w:sz w:val="20"/>
              </w:rPr>
              <w:t>-  -  -</w:t>
            </w:r>
          </w:p>
        </w:tc>
      </w:tr>
      <w:tr w:rsidR="003C737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3C7372" w:rsidRPr="00CD4E6B" w:rsidRDefault="003C737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1F46C741" w:rsidR="003C7372" w:rsidRPr="00CD4E6B" w:rsidRDefault="003C7372" w:rsidP="00BF1252">
            <w:pPr>
              <w:autoSpaceDE w:val="0"/>
              <w:autoSpaceDN w:val="0"/>
              <w:adjustRightInd w:val="0"/>
              <w:jc w:val="both"/>
              <w:rPr>
                <w:rFonts w:ascii="Cambria" w:hAnsi="Cambria" w:cs="Calibri"/>
                <w:sz w:val="20"/>
              </w:rPr>
            </w:pPr>
            <w:r w:rsidRPr="00817325">
              <w:rPr>
                <w:rFonts w:ascii="Cambria" w:hAnsi="Cambria" w:cs="Calibri"/>
                <w:sz w:val="20"/>
              </w:rPr>
              <w:t>-  -  -</w:t>
            </w:r>
          </w:p>
        </w:tc>
      </w:tr>
      <w:tr w:rsidR="003C737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3C7372" w:rsidRPr="00CD4E6B" w:rsidRDefault="003C737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956CF91" w:rsidR="003C7372" w:rsidRPr="00CD4E6B" w:rsidRDefault="003C7372" w:rsidP="00BF1252">
            <w:pPr>
              <w:autoSpaceDE w:val="0"/>
              <w:autoSpaceDN w:val="0"/>
              <w:adjustRightInd w:val="0"/>
              <w:rPr>
                <w:rFonts w:ascii="Cambria" w:hAnsi="Cambria" w:cs="Calibri"/>
                <w:sz w:val="20"/>
              </w:rPr>
            </w:pPr>
            <w:r w:rsidRPr="00817325">
              <w:rPr>
                <w:rFonts w:ascii="Cambria" w:hAnsi="Cambria" w:cs="Calibri"/>
                <w:sz w:val="20"/>
              </w:rPr>
              <w:t>-  -  -</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CA26" w14:textId="77777777" w:rsidR="009532E4" w:rsidRDefault="009532E4">
      <w:r>
        <w:separator/>
      </w:r>
    </w:p>
  </w:endnote>
  <w:endnote w:type="continuationSeparator" w:id="0">
    <w:p w14:paraId="72CE3AE9" w14:textId="77777777" w:rsidR="009532E4" w:rsidRDefault="0095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5704" w14:textId="77777777" w:rsidR="00CD4E6B" w:rsidRPr="00B804ED" w:rsidRDefault="00CD4E6B" w:rsidP="009A741C">
    <w:pPr>
      <w:pStyle w:val="Footer"/>
      <w:jc w:val="center"/>
      <w:rPr>
        <w:bCs/>
        <w:iCs/>
        <w:sz w:val="14"/>
        <w:szCs w:val="14"/>
      </w:rPr>
    </w:pPr>
    <w:r w:rsidRPr="00B804ED">
      <w:rPr>
        <w:noProof/>
        <w:sz w:val="14"/>
        <w:szCs w:val="14"/>
        <w:lang w:val="en-US"/>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2B09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3DDC" w14:textId="5F7A4F01"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D5015B">
      <w:rPr>
        <w:noProof/>
        <w:sz w:val="12"/>
        <w:lang w:val="hr-HR"/>
      </w:rPr>
      <w:t>28.8.2022.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D5015B">
      <w:rPr>
        <w:noProof/>
        <w:sz w:val="12"/>
      </w:rPr>
      <w:t>11:45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33F" w14:textId="77777777" w:rsidR="009532E4" w:rsidRDefault="009532E4">
      <w:r>
        <w:separator/>
      </w:r>
    </w:p>
  </w:footnote>
  <w:footnote w:type="continuationSeparator" w:id="0">
    <w:p w14:paraId="6C049650" w14:textId="77777777" w:rsidR="009532E4" w:rsidRDefault="009532E4">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ACD" w14:textId="77777777" w:rsidR="00CD4E6B" w:rsidRDefault="00CD4E6B">
    <w:pPr>
      <w:rPr>
        <w:sz w:val="16"/>
      </w:rPr>
    </w:pPr>
    <w:r>
      <w:rPr>
        <w:b/>
        <w:noProof/>
        <w:sz w:val="28"/>
        <w:lang w:val="en-US"/>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65A10A8"/>
    <w:multiLevelType w:val="hybridMultilevel"/>
    <w:tmpl w:val="40AE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2"/>
  </w:num>
  <w:num w:numId="5">
    <w:abstractNumId w:val="14"/>
  </w:num>
  <w:num w:numId="6">
    <w:abstractNumId w:val="11"/>
  </w:num>
  <w:num w:numId="7">
    <w:abstractNumId w:val="6"/>
  </w:num>
  <w:num w:numId="8">
    <w:abstractNumId w:val="5"/>
  </w:num>
  <w:num w:numId="9">
    <w:abstractNumId w:val="10"/>
  </w:num>
  <w:num w:numId="10">
    <w:abstractNumId w:val="7"/>
  </w:num>
  <w:num w:numId="11">
    <w:abstractNumId w:val="15"/>
  </w:num>
  <w:num w:numId="12">
    <w:abstractNumId w:val="4"/>
  </w:num>
  <w:num w:numId="13">
    <w:abstractNumId w:val="1"/>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6F0"/>
    <w:rsid w:val="00011CB2"/>
    <w:rsid w:val="00032AD4"/>
    <w:rsid w:val="00041D4B"/>
    <w:rsid w:val="00047497"/>
    <w:rsid w:val="00051B20"/>
    <w:rsid w:val="0007780C"/>
    <w:rsid w:val="00091AF2"/>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1F158B"/>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372"/>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5DBB"/>
    <w:rsid w:val="006C68C9"/>
    <w:rsid w:val="006D5959"/>
    <w:rsid w:val="006E0F3F"/>
    <w:rsid w:val="006F1069"/>
    <w:rsid w:val="00715FC5"/>
    <w:rsid w:val="00717ACC"/>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32E4"/>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27C3D"/>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015B"/>
    <w:rsid w:val="00D515CA"/>
    <w:rsid w:val="00D56FB5"/>
    <w:rsid w:val="00D57EC0"/>
    <w:rsid w:val="00D61F59"/>
    <w:rsid w:val="00D74CCB"/>
    <w:rsid w:val="00D87E53"/>
    <w:rsid w:val="00D90A11"/>
    <w:rsid w:val="00D9200E"/>
    <w:rsid w:val="00D97443"/>
    <w:rsid w:val="00DA53D3"/>
    <w:rsid w:val="00DA5400"/>
    <w:rsid w:val="00DB6D18"/>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628BF"/>
  <w15:docId w15:val="{ECAD929B-8A9A-4F58-B700-4E9F2A1E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uiPriority w:val="99"/>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styleId="ListParagraph">
    <w:name w:val="List Paragraph"/>
    <w:basedOn w:val="Normal"/>
    <w:uiPriority w:val="34"/>
    <w:qFormat/>
    <w:rsid w:val="006C5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FAC4A-93B4-41F1-9559-102809CB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1096</Words>
  <Characters>6251</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Adam</cp:lastModifiedBy>
  <cp:revision>10</cp:revision>
  <cp:lastPrinted>2021-09-07T10:26:00Z</cp:lastPrinted>
  <dcterms:created xsi:type="dcterms:W3CDTF">2021-09-21T06:22:00Z</dcterms:created>
  <dcterms:modified xsi:type="dcterms:W3CDTF">2022-08-28T21:45:00Z</dcterms:modified>
</cp:coreProperties>
</file>