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B3767F" w:rsidRPr="00CD4E6B" w14:paraId="17E9F5D0" w14:textId="77777777" w:rsidTr="00CD4E6B">
        <w:tc>
          <w:tcPr>
            <w:tcW w:w="4224" w:type="dxa"/>
            <w:tcBorders>
              <w:bottom w:val="single" w:sz="4" w:space="0" w:color="auto"/>
            </w:tcBorders>
            <w:shd w:val="clear" w:color="auto" w:fill="D9D9D9"/>
          </w:tcPr>
          <w:p w14:paraId="0F20C3E8" w14:textId="77777777" w:rsidR="00B3767F" w:rsidRPr="00CD4E6B" w:rsidRDefault="00194251" w:rsidP="00C25396">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202946BB" w:rsidR="00B3767F" w:rsidRPr="009D3365" w:rsidRDefault="00391D75" w:rsidP="00C25396">
            <w:pPr>
              <w:autoSpaceDE w:val="0"/>
              <w:autoSpaceDN w:val="0"/>
              <w:adjustRightInd w:val="0"/>
              <w:jc w:val="both"/>
              <w:rPr>
                <w:rFonts w:ascii="Cambria" w:hAnsi="Cambria" w:cs="Calibri"/>
                <w:b/>
                <w:sz w:val="20"/>
              </w:rPr>
            </w:pPr>
            <w:r w:rsidRPr="009D3365">
              <w:rPr>
                <w:rFonts w:ascii="Cambria" w:hAnsi="Cambria" w:cs="Calibri"/>
                <w:b/>
                <w:sz w:val="20"/>
              </w:rPr>
              <w:t>INFORMATION SYSTEMS</w:t>
            </w:r>
          </w:p>
        </w:tc>
      </w:tr>
      <w:tr w:rsidR="00194251" w:rsidRPr="00CD4E6B" w14:paraId="43DF79A9" w14:textId="77777777" w:rsidTr="00CD4E6B">
        <w:tc>
          <w:tcPr>
            <w:tcW w:w="4224" w:type="dxa"/>
            <w:shd w:val="clear" w:color="auto" w:fill="auto"/>
          </w:tcPr>
          <w:p w14:paraId="0587D88D"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6038D31D" w:rsidR="00194251" w:rsidRPr="00CD4E6B" w:rsidRDefault="00391D75" w:rsidP="00194251">
            <w:pPr>
              <w:autoSpaceDE w:val="0"/>
              <w:autoSpaceDN w:val="0"/>
              <w:adjustRightInd w:val="0"/>
              <w:jc w:val="both"/>
              <w:rPr>
                <w:rFonts w:ascii="Cambria" w:hAnsi="Cambria" w:cs="Calibri"/>
                <w:sz w:val="20"/>
              </w:rPr>
            </w:pPr>
            <w:r>
              <w:rPr>
                <w:rFonts w:ascii="Cambria" w:hAnsi="Cambria" w:cs="Calibri"/>
                <w:sz w:val="20"/>
              </w:rPr>
              <w:t xml:space="preserve">38199 / </w:t>
            </w:r>
            <w:r w:rsidRPr="00391D75">
              <w:rPr>
                <w:rFonts w:ascii="Cambria" w:hAnsi="Cambria" w:cs="Calibri"/>
                <w:sz w:val="20"/>
              </w:rPr>
              <w:t>IZ02</w:t>
            </w:r>
          </w:p>
        </w:tc>
      </w:tr>
      <w:tr w:rsidR="00194251" w:rsidRPr="00CD4E6B" w14:paraId="4D8793B1" w14:textId="77777777" w:rsidTr="00CD4E6B">
        <w:tc>
          <w:tcPr>
            <w:tcW w:w="4224" w:type="dxa"/>
            <w:shd w:val="clear" w:color="auto" w:fill="auto"/>
          </w:tcPr>
          <w:p w14:paraId="6F4B1784"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1E63AF40" w:rsidR="00194251" w:rsidRPr="00CD4E6B" w:rsidRDefault="00391D75" w:rsidP="00194251">
            <w:pPr>
              <w:autoSpaceDE w:val="0"/>
              <w:autoSpaceDN w:val="0"/>
              <w:adjustRightInd w:val="0"/>
              <w:jc w:val="both"/>
              <w:rPr>
                <w:rFonts w:ascii="Cambria" w:hAnsi="Cambria" w:cs="Calibri"/>
                <w:sz w:val="20"/>
              </w:rPr>
            </w:pPr>
            <w:r w:rsidRPr="00391D75">
              <w:rPr>
                <w:rFonts w:ascii="Cambria" w:hAnsi="Cambria" w:cs="Calibri"/>
                <w:sz w:val="20"/>
              </w:rPr>
              <w:t>Master Study of Business Administration, part time study</w:t>
            </w:r>
          </w:p>
        </w:tc>
      </w:tr>
      <w:tr w:rsidR="00391D75" w:rsidRPr="00CD4E6B" w14:paraId="2603A723" w14:textId="77777777" w:rsidTr="00CD4E6B">
        <w:tc>
          <w:tcPr>
            <w:tcW w:w="4224" w:type="dxa"/>
            <w:shd w:val="clear" w:color="auto" w:fill="auto"/>
          </w:tcPr>
          <w:p w14:paraId="6539D9A5" w14:textId="77777777" w:rsidR="00391D75" w:rsidRPr="00CD4E6B" w:rsidRDefault="00391D75" w:rsidP="0019425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1D236DA3" w:rsidR="00391D75" w:rsidRPr="00391D75" w:rsidRDefault="003B0292" w:rsidP="00391D75">
            <w:pPr>
              <w:autoSpaceDE w:val="0"/>
              <w:autoSpaceDN w:val="0"/>
              <w:adjustRightInd w:val="0"/>
              <w:jc w:val="both"/>
              <w:rPr>
                <w:rFonts w:ascii="Cambria" w:hAnsi="Cambria" w:cs="Calibri"/>
                <w:sz w:val="20"/>
              </w:rPr>
            </w:pPr>
            <w:proofErr w:type="spellStart"/>
            <w:r>
              <w:rPr>
                <w:rFonts w:ascii="Times New Roman" w:hAnsi="Times New Roman"/>
                <w:sz w:val="20"/>
              </w:rPr>
              <w:t>Ph.D</w:t>
            </w:r>
            <w:proofErr w:type="spellEnd"/>
            <w:r>
              <w:rPr>
                <w:rFonts w:ascii="Times New Roman" w:hAnsi="Times New Roman"/>
                <w:sz w:val="20"/>
              </w:rPr>
              <w:t xml:space="preserve"> </w:t>
            </w:r>
            <w:r w:rsidR="00391D75" w:rsidRPr="00391D75">
              <w:rPr>
                <w:rFonts w:ascii="Times New Roman" w:hAnsi="Times New Roman"/>
                <w:sz w:val="20"/>
              </w:rPr>
              <w:t xml:space="preserve">Adam </w:t>
            </w:r>
            <w:proofErr w:type="spellStart"/>
            <w:r w:rsidR="00391D75" w:rsidRPr="00391D75">
              <w:rPr>
                <w:rFonts w:ascii="Times New Roman" w:hAnsi="Times New Roman"/>
                <w:sz w:val="20"/>
              </w:rPr>
              <w:t>Stančić</w:t>
            </w:r>
            <w:proofErr w:type="spellEnd"/>
            <w:r w:rsidR="00391D75" w:rsidRPr="00391D75">
              <w:rPr>
                <w:rFonts w:ascii="Times New Roman" w:hAnsi="Times New Roman"/>
                <w:sz w:val="20"/>
              </w:rPr>
              <w:t xml:space="preserve">, </w:t>
            </w:r>
            <w:r w:rsidR="00391D75">
              <w:rPr>
                <w:rFonts w:ascii="Times New Roman" w:hAnsi="Times New Roman"/>
                <w:sz w:val="20"/>
              </w:rPr>
              <w:t>senior lecturer</w:t>
            </w:r>
          </w:p>
        </w:tc>
      </w:tr>
      <w:tr w:rsidR="00391D75" w:rsidRPr="00CD4E6B" w14:paraId="5B3A4F5F" w14:textId="77777777" w:rsidTr="00CD4E6B">
        <w:tc>
          <w:tcPr>
            <w:tcW w:w="4224" w:type="dxa"/>
          </w:tcPr>
          <w:p w14:paraId="752FA162" w14:textId="77777777" w:rsidR="00391D75" w:rsidRPr="00CD4E6B" w:rsidRDefault="00391D75" w:rsidP="0019425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64BB11A5" w:rsidR="00391D75" w:rsidRPr="00CD4E6B" w:rsidRDefault="00391D75" w:rsidP="00194251">
            <w:pPr>
              <w:autoSpaceDE w:val="0"/>
              <w:autoSpaceDN w:val="0"/>
              <w:adjustRightInd w:val="0"/>
              <w:jc w:val="both"/>
              <w:rPr>
                <w:rFonts w:ascii="Cambria" w:hAnsi="Cambria" w:cs="Calibri"/>
                <w:sz w:val="20"/>
              </w:rPr>
            </w:pPr>
            <w:r>
              <w:rPr>
                <w:rFonts w:ascii="Cambria" w:hAnsi="Cambria" w:cs="Calibri"/>
                <w:sz w:val="20"/>
                <w:lang w:val="pl-PL"/>
              </w:rPr>
              <w:t xml:space="preserve"> - - -</w:t>
            </w:r>
          </w:p>
        </w:tc>
      </w:tr>
      <w:tr w:rsidR="00391D75" w:rsidRPr="00CD4E6B" w14:paraId="7725BA88" w14:textId="77777777" w:rsidTr="00CD4E6B">
        <w:tc>
          <w:tcPr>
            <w:tcW w:w="4224" w:type="dxa"/>
          </w:tcPr>
          <w:p w14:paraId="6703E0A7" w14:textId="77777777" w:rsidR="00391D75" w:rsidRPr="00CD4E6B" w:rsidRDefault="00391D75" w:rsidP="0019425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77A0CCB1" w:rsidR="00391D75" w:rsidRPr="00CD4E6B" w:rsidRDefault="00391D75" w:rsidP="00194251">
            <w:pPr>
              <w:autoSpaceDE w:val="0"/>
              <w:autoSpaceDN w:val="0"/>
              <w:adjustRightInd w:val="0"/>
              <w:jc w:val="both"/>
              <w:rPr>
                <w:rFonts w:ascii="Cambria" w:hAnsi="Cambria" w:cs="Calibri"/>
                <w:sz w:val="20"/>
              </w:rPr>
            </w:pPr>
            <w:r>
              <w:rPr>
                <w:rFonts w:ascii="Times New Roman" w:hAnsi="Times New Roman"/>
                <w:sz w:val="20"/>
              </w:rPr>
              <w:t>4,0</w:t>
            </w:r>
          </w:p>
        </w:tc>
      </w:tr>
      <w:tr w:rsidR="00391D75" w:rsidRPr="00CD4E6B" w14:paraId="2D259D2D" w14:textId="77777777" w:rsidTr="00CD4E6B">
        <w:tc>
          <w:tcPr>
            <w:tcW w:w="4224" w:type="dxa"/>
          </w:tcPr>
          <w:p w14:paraId="7D71E96A" w14:textId="77777777" w:rsidR="00391D75" w:rsidRPr="00CD4E6B" w:rsidRDefault="00391D75" w:rsidP="0019425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7C21A582" w:rsidR="00391D75" w:rsidRPr="00CD4E6B" w:rsidRDefault="00391D75" w:rsidP="00391D75">
            <w:pPr>
              <w:autoSpaceDE w:val="0"/>
              <w:autoSpaceDN w:val="0"/>
              <w:adjustRightInd w:val="0"/>
              <w:jc w:val="both"/>
              <w:rPr>
                <w:rFonts w:ascii="Cambria" w:hAnsi="Cambria" w:cs="Calibri"/>
                <w:sz w:val="20"/>
              </w:rPr>
            </w:pPr>
            <w:r w:rsidRPr="00215FBA">
              <w:rPr>
                <w:rFonts w:ascii="Times New Roman" w:hAnsi="Times New Roman"/>
                <w:sz w:val="20"/>
              </w:rPr>
              <w:t>II. (</w:t>
            </w:r>
            <w:r>
              <w:rPr>
                <w:rFonts w:ascii="Times New Roman" w:hAnsi="Times New Roman"/>
                <w:sz w:val="20"/>
              </w:rPr>
              <w:t>summer</w:t>
            </w:r>
            <w:r w:rsidR="006A2F5C">
              <w:rPr>
                <w:rFonts w:ascii="Times New Roman" w:hAnsi="Times New Roman"/>
                <w:sz w:val="20"/>
              </w:rPr>
              <w:t xml:space="preserve"> sem.</w:t>
            </w:r>
            <w:r w:rsidRPr="00215FBA">
              <w:rPr>
                <w:rFonts w:ascii="Times New Roman" w:hAnsi="Times New Roman"/>
                <w:sz w:val="20"/>
              </w:rPr>
              <w:t>)</w:t>
            </w:r>
          </w:p>
        </w:tc>
      </w:tr>
      <w:tr w:rsidR="00391D75" w:rsidRPr="00CD4E6B" w14:paraId="7262A8B8" w14:textId="77777777" w:rsidTr="00CD4E6B">
        <w:tc>
          <w:tcPr>
            <w:tcW w:w="4224" w:type="dxa"/>
          </w:tcPr>
          <w:p w14:paraId="170B8BD6" w14:textId="77777777" w:rsidR="00391D75" w:rsidRPr="00CD4E6B" w:rsidRDefault="00391D75" w:rsidP="0019425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1607591F" w:rsidR="00391D75" w:rsidRPr="00CD4E6B" w:rsidRDefault="00391D75" w:rsidP="00391D75">
            <w:pPr>
              <w:autoSpaceDE w:val="0"/>
              <w:autoSpaceDN w:val="0"/>
              <w:adjustRightInd w:val="0"/>
              <w:jc w:val="both"/>
              <w:rPr>
                <w:rFonts w:ascii="Cambria" w:hAnsi="Cambria" w:cs="Calibri"/>
                <w:sz w:val="20"/>
              </w:rPr>
            </w:pPr>
            <w:r w:rsidRPr="00215FBA">
              <w:rPr>
                <w:rFonts w:ascii="Times New Roman" w:hAnsi="Times New Roman"/>
                <w:sz w:val="20"/>
              </w:rPr>
              <w:t>20</w:t>
            </w:r>
            <w:r>
              <w:rPr>
                <w:rFonts w:ascii="Times New Roman" w:hAnsi="Times New Roman"/>
                <w:sz w:val="20"/>
              </w:rPr>
              <w:t>2</w:t>
            </w:r>
            <w:r w:rsidR="00401C44">
              <w:rPr>
                <w:rFonts w:ascii="Times New Roman" w:hAnsi="Times New Roman"/>
                <w:sz w:val="20"/>
              </w:rPr>
              <w:t>2</w:t>
            </w:r>
            <w:r w:rsidRPr="00215FBA">
              <w:rPr>
                <w:rFonts w:ascii="Times New Roman" w:hAnsi="Times New Roman"/>
                <w:sz w:val="20"/>
              </w:rPr>
              <w:t>/20</w:t>
            </w:r>
            <w:r>
              <w:rPr>
                <w:rFonts w:ascii="Times New Roman" w:hAnsi="Times New Roman"/>
                <w:sz w:val="20"/>
              </w:rPr>
              <w:t>2</w:t>
            </w:r>
            <w:r w:rsidR="00401C44">
              <w:rPr>
                <w:rFonts w:ascii="Times New Roman" w:hAnsi="Times New Roman"/>
                <w:sz w:val="20"/>
              </w:rPr>
              <w:t>3</w:t>
            </w:r>
          </w:p>
        </w:tc>
      </w:tr>
      <w:tr w:rsidR="00391D75" w:rsidRPr="00CD4E6B" w14:paraId="6249D1FA" w14:textId="77777777" w:rsidTr="00CD4E6B">
        <w:tc>
          <w:tcPr>
            <w:tcW w:w="4224" w:type="dxa"/>
          </w:tcPr>
          <w:p w14:paraId="4DEF97C0" w14:textId="77777777" w:rsidR="00391D75" w:rsidRPr="00CD4E6B" w:rsidRDefault="00391D75" w:rsidP="0019425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142DEFB2" w:rsidR="00391D75" w:rsidRPr="00CD4E6B" w:rsidRDefault="00391D75" w:rsidP="00194251">
            <w:pPr>
              <w:autoSpaceDE w:val="0"/>
              <w:autoSpaceDN w:val="0"/>
              <w:adjustRightInd w:val="0"/>
              <w:jc w:val="both"/>
              <w:rPr>
                <w:rFonts w:ascii="Cambria" w:hAnsi="Cambria" w:cs="Calibri"/>
                <w:sz w:val="20"/>
              </w:rPr>
            </w:pPr>
            <w:r>
              <w:rPr>
                <w:rFonts w:ascii="Times New Roman" w:hAnsi="Times New Roman"/>
                <w:sz w:val="20"/>
              </w:rPr>
              <w:t xml:space="preserve"> - - -</w:t>
            </w:r>
          </w:p>
        </w:tc>
      </w:tr>
      <w:tr w:rsidR="00391D75" w:rsidRPr="00CD4E6B" w14:paraId="59CD7A61" w14:textId="77777777" w:rsidTr="00CD4E6B">
        <w:tc>
          <w:tcPr>
            <w:tcW w:w="4224" w:type="dxa"/>
          </w:tcPr>
          <w:p w14:paraId="450943F4" w14:textId="77777777" w:rsidR="00391D75" w:rsidRPr="00CD4E6B" w:rsidRDefault="00391D75" w:rsidP="0019425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F31D69F" w:rsidR="00391D75" w:rsidRPr="00CD4E6B" w:rsidRDefault="009D3365" w:rsidP="00194251">
            <w:pPr>
              <w:autoSpaceDE w:val="0"/>
              <w:autoSpaceDN w:val="0"/>
              <w:adjustRightInd w:val="0"/>
              <w:jc w:val="both"/>
              <w:rPr>
                <w:rFonts w:ascii="Cambria" w:hAnsi="Cambria" w:cs="Calibri"/>
                <w:sz w:val="20"/>
              </w:rPr>
            </w:pPr>
            <w:r w:rsidRPr="009D3365">
              <w:rPr>
                <w:rFonts w:ascii="Times New Roman" w:hAnsi="Times New Roman"/>
                <w:sz w:val="20"/>
              </w:rPr>
              <w:t>English</w:t>
            </w:r>
          </w:p>
        </w:tc>
      </w:tr>
      <w:tr w:rsidR="00194251" w:rsidRPr="00CD4E6B" w14:paraId="239E1A9B" w14:textId="77777777" w:rsidTr="00CD4E6B">
        <w:tc>
          <w:tcPr>
            <w:tcW w:w="4224" w:type="dxa"/>
          </w:tcPr>
          <w:p w14:paraId="3ADCC8EF"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6A14260B" w:rsidR="00194251" w:rsidRPr="00CD4E6B" w:rsidRDefault="00391D75" w:rsidP="00194251">
            <w:pPr>
              <w:autoSpaceDE w:val="0"/>
              <w:autoSpaceDN w:val="0"/>
              <w:adjustRightInd w:val="0"/>
              <w:jc w:val="both"/>
              <w:rPr>
                <w:rFonts w:ascii="Cambria" w:hAnsi="Cambria" w:cs="Calibri"/>
                <w:sz w:val="20"/>
              </w:rPr>
            </w:pPr>
            <w:r w:rsidRPr="00391D75">
              <w:rPr>
                <w:rFonts w:ascii="Cambria" w:hAnsi="Cambria" w:cs="Calibri"/>
                <w:sz w:val="20"/>
              </w:rPr>
              <w:t xml:space="preserve">Acquisition of theoretical knowledge in the field of information systems (IS) necessary for modern business management based on computerized business processes. Students will be introduced to different methods of collecting, processing and </w:t>
            </w:r>
            <w:proofErr w:type="spellStart"/>
            <w:r w:rsidRPr="00391D75">
              <w:rPr>
                <w:rFonts w:ascii="Cambria" w:hAnsi="Cambria" w:cs="Calibri"/>
                <w:sz w:val="20"/>
              </w:rPr>
              <w:t>analyzing</w:t>
            </w:r>
            <w:proofErr w:type="spellEnd"/>
            <w:r w:rsidRPr="00391D75">
              <w:rPr>
                <w:rFonts w:ascii="Cambria" w:hAnsi="Cambria" w:cs="Calibri"/>
                <w:sz w:val="20"/>
              </w:rPr>
              <w:t xml:space="preserve"> data needed to carry out the phases of planning, development, implementation and maintenance of an information system.</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391D75" w:rsidRPr="00CD4E6B" w14:paraId="72D1E6B8" w14:textId="77777777" w:rsidTr="00CD4E6B">
        <w:trPr>
          <w:trHeight w:val="90"/>
          <w:jc w:val="center"/>
        </w:trPr>
        <w:tc>
          <w:tcPr>
            <w:tcW w:w="2560" w:type="dxa"/>
          </w:tcPr>
          <w:p w14:paraId="6512AEAA" w14:textId="77777777" w:rsidR="00391D75" w:rsidRPr="00CD4E6B" w:rsidRDefault="00391D75"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558A3E3D" w:rsidR="00391D75" w:rsidRPr="00CD4E6B" w:rsidRDefault="00391D75"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251D0F3B" w14:textId="33827D68" w:rsidR="00391D75" w:rsidRPr="00CD4E6B" w:rsidRDefault="00391D75"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66DE222C" w14:textId="77777777" w:rsidR="00391D75" w:rsidRPr="00CD4E6B" w:rsidRDefault="00391D75" w:rsidP="004E67F2">
            <w:pPr>
              <w:autoSpaceDE w:val="0"/>
              <w:autoSpaceDN w:val="0"/>
              <w:adjustRightInd w:val="0"/>
              <w:jc w:val="center"/>
              <w:rPr>
                <w:rFonts w:ascii="Cambria" w:hAnsi="Cambria" w:cs="Calibri"/>
                <w:sz w:val="20"/>
              </w:rPr>
            </w:pPr>
            <w:r w:rsidRPr="00CD4E6B">
              <w:rPr>
                <w:rFonts w:ascii="Cambria" w:hAnsi="Cambria" w:cs="Calibri"/>
                <w:sz w:val="20"/>
              </w:rPr>
              <w:t>attendance 80%</w:t>
            </w:r>
          </w:p>
        </w:tc>
      </w:tr>
      <w:tr w:rsidR="00391D75" w:rsidRPr="00CD4E6B" w14:paraId="50A928D9" w14:textId="77777777" w:rsidTr="00CD4E6B">
        <w:trPr>
          <w:jc w:val="center"/>
        </w:trPr>
        <w:tc>
          <w:tcPr>
            <w:tcW w:w="2560" w:type="dxa"/>
          </w:tcPr>
          <w:p w14:paraId="798D20E5" w14:textId="77777777" w:rsidR="00391D75" w:rsidRPr="00CD4E6B" w:rsidRDefault="00391D75"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3011D10E" w:rsidR="00391D75" w:rsidRPr="00CD4E6B" w:rsidRDefault="00391D75"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7E736775" w14:textId="368DCA7F" w:rsidR="00391D75" w:rsidRPr="00CD4E6B" w:rsidRDefault="00391D75"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2C54EA31" w14:textId="77777777" w:rsidR="00391D75" w:rsidRPr="00CD4E6B" w:rsidRDefault="00391D75"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391D75" w:rsidRPr="00CD4E6B" w14:paraId="4FDF9161" w14:textId="77777777" w:rsidTr="00CD4E6B">
        <w:trPr>
          <w:jc w:val="center"/>
        </w:trPr>
        <w:tc>
          <w:tcPr>
            <w:tcW w:w="2560" w:type="dxa"/>
          </w:tcPr>
          <w:p w14:paraId="0490FEE0" w14:textId="77777777" w:rsidR="00391D75" w:rsidRPr="00CD4E6B" w:rsidRDefault="00391D75" w:rsidP="004E67F2">
            <w:pPr>
              <w:pStyle w:val="CommentText"/>
              <w:rPr>
                <w:rFonts w:ascii="Cambria" w:hAnsi="Cambria"/>
              </w:rPr>
            </w:pPr>
            <w:r w:rsidRPr="00CD4E6B">
              <w:rPr>
                <w:rFonts w:ascii="Cambria" w:hAnsi="Cambria"/>
              </w:rPr>
              <w:t>Practical (lab) sessions:</w:t>
            </w:r>
          </w:p>
        </w:tc>
        <w:tc>
          <w:tcPr>
            <w:tcW w:w="2271" w:type="dxa"/>
          </w:tcPr>
          <w:p w14:paraId="498E9C62" w14:textId="77777777" w:rsidR="00391D75" w:rsidRPr="00CD4E6B" w:rsidRDefault="00391D75" w:rsidP="004E67F2">
            <w:pPr>
              <w:autoSpaceDE w:val="0"/>
              <w:autoSpaceDN w:val="0"/>
              <w:adjustRightInd w:val="0"/>
              <w:jc w:val="both"/>
              <w:rPr>
                <w:rFonts w:ascii="Cambria" w:hAnsi="Cambria" w:cs="Calibri"/>
                <w:sz w:val="20"/>
              </w:rPr>
            </w:pPr>
          </w:p>
        </w:tc>
        <w:tc>
          <w:tcPr>
            <w:tcW w:w="2271" w:type="dxa"/>
          </w:tcPr>
          <w:p w14:paraId="7F12409A" w14:textId="77777777" w:rsidR="00391D75" w:rsidRPr="00CD4E6B" w:rsidRDefault="00391D75" w:rsidP="004E67F2">
            <w:pPr>
              <w:autoSpaceDE w:val="0"/>
              <w:autoSpaceDN w:val="0"/>
              <w:adjustRightInd w:val="0"/>
              <w:jc w:val="both"/>
              <w:rPr>
                <w:rFonts w:ascii="Cambria" w:hAnsi="Cambria" w:cs="Calibri"/>
                <w:sz w:val="20"/>
              </w:rPr>
            </w:pPr>
          </w:p>
        </w:tc>
        <w:tc>
          <w:tcPr>
            <w:tcW w:w="2674" w:type="dxa"/>
          </w:tcPr>
          <w:p w14:paraId="7A454E73" w14:textId="77777777" w:rsidR="00391D75" w:rsidRPr="00CD4E6B" w:rsidRDefault="00391D75" w:rsidP="004E67F2">
            <w:pPr>
              <w:autoSpaceDE w:val="0"/>
              <w:autoSpaceDN w:val="0"/>
              <w:adjustRightInd w:val="0"/>
              <w:jc w:val="both"/>
              <w:rPr>
                <w:rFonts w:ascii="Cambria" w:hAnsi="Cambria" w:cs="Calibri"/>
                <w:sz w:val="20"/>
              </w:rPr>
            </w:pPr>
          </w:p>
        </w:tc>
      </w:tr>
      <w:tr w:rsidR="00391D75" w:rsidRPr="00CD4E6B" w14:paraId="35960E71" w14:textId="77777777" w:rsidTr="00CD4E6B">
        <w:trPr>
          <w:jc w:val="center"/>
        </w:trPr>
        <w:tc>
          <w:tcPr>
            <w:tcW w:w="2560" w:type="dxa"/>
          </w:tcPr>
          <w:p w14:paraId="4ED91CF7" w14:textId="77777777" w:rsidR="00391D75" w:rsidRPr="00CD4E6B" w:rsidRDefault="00391D75"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391D75" w:rsidRPr="00CD4E6B" w:rsidRDefault="00391D75" w:rsidP="004E67F2">
            <w:pPr>
              <w:autoSpaceDE w:val="0"/>
              <w:autoSpaceDN w:val="0"/>
              <w:adjustRightInd w:val="0"/>
              <w:jc w:val="both"/>
              <w:rPr>
                <w:rFonts w:ascii="Cambria" w:hAnsi="Cambria" w:cs="Calibri"/>
                <w:sz w:val="20"/>
              </w:rPr>
            </w:pPr>
          </w:p>
        </w:tc>
        <w:tc>
          <w:tcPr>
            <w:tcW w:w="2271" w:type="dxa"/>
          </w:tcPr>
          <w:p w14:paraId="795C15C5" w14:textId="77777777" w:rsidR="00391D75" w:rsidRPr="00CD4E6B" w:rsidRDefault="00391D75" w:rsidP="004E67F2">
            <w:pPr>
              <w:autoSpaceDE w:val="0"/>
              <w:autoSpaceDN w:val="0"/>
              <w:adjustRightInd w:val="0"/>
              <w:jc w:val="both"/>
              <w:rPr>
                <w:rFonts w:ascii="Cambria" w:hAnsi="Cambria" w:cs="Calibri"/>
                <w:sz w:val="20"/>
              </w:rPr>
            </w:pPr>
          </w:p>
        </w:tc>
        <w:tc>
          <w:tcPr>
            <w:tcW w:w="2674" w:type="dxa"/>
          </w:tcPr>
          <w:p w14:paraId="5CBC0EF1" w14:textId="77777777" w:rsidR="00391D75" w:rsidRPr="00CD4E6B" w:rsidRDefault="00391D75" w:rsidP="004E67F2">
            <w:pPr>
              <w:autoSpaceDE w:val="0"/>
              <w:autoSpaceDN w:val="0"/>
              <w:adjustRightInd w:val="0"/>
              <w:jc w:val="both"/>
              <w:rPr>
                <w:rFonts w:ascii="Cambria" w:hAnsi="Cambria" w:cs="Calibri"/>
                <w:sz w:val="20"/>
              </w:rPr>
            </w:pPr>
          </w:p>
        </w:tc>
      </w:tr>
      <w:tr w:rsidR="00391D75" w:rsidRPr="00CD4E6B" w14:paraId="1EAB7346" w14:textId="77777777" w:rsidTr="00CD4E6B">
        <w:trPr>
          <w:jc w:val="center"/>
        </w:trPr>
        <w:tc>
          <w:tcPr>
            <w:tcW w:w="2560" w:type="dxa"/>
          </w:tcPr>
          <w:p w14:paraId="58B4C530" w14:textId="77777777" w:rsidR="00391D75" w:rsidRPr="00CD4E6B" w:rsidRDefault="00391D75"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391D75" w:rsidRPr="00CD4E6B" w:rsidRDefault="00391D75" w:rsidP="004E67F2">
            <w:pPr>
              <w:autoSpaceDE w:val="0"/>
              <w:autoSpaceDN w:val="0"/>
              <w:adjustRightInd w:val="0"/>
              <w:jc w:val="both"/>
              <w:rPr>
                <w:rFonts w:ascii="Cambria" w:hAnsi="Cambria" w:cs="Calibri"/>
                <w:sz w:val="20"/>
              </w:rPr>
            </w:pPr>
          </w:p>
        </w:tc>
        <w:tc>
          <w:tcPr>
            <w:tcW w:w="2271" w:type="dxa"/>
          </w:tcPr>
          <w:p w14:paraId="042A0165" w14:textId="77777777" w:rsidR="00391D75" w:rsidRPr="00CD4E6B" w:rsidRDefault="00391D75" w:rsidP="004E67F2">
            <w:pPr>
              <w:autoSpaceDE w:val="0"/>
              <w:autoSpaceDN w:val="0"/>
              <w:adjustRightInd w:val="0"/>
              <w:jc w:val="both"/>
              <w:rPr>
                <w:rFonts w:ascii="Cambria" w:hAnsi="Cambria" w:cs="Calibri"/>
                <w:sz w:val="20"/>
              </w:rPr>
            </w:pPr>
          </w:p>
        </w:tc>
        <w:tc>
          <w:tcPr>
            <w:tcW w:w="2674" w:type="dxa"/>
          </w:tcPr>
          <w:p w14:paraId="5A844081" w14:textId="77777777" w:rsidR="00391D75" w:rsidRPr="00CD4E6B" w:rsidRDefault="00391D75" w:rsidP="004E67F2">
            <w:pPr>
              <w:autoSpaceDE w:val="0"/>
              <w:autoSpaceDN w:val="0"/>
              <w:adjustRightInd w:val="0"/>
              <w:jc w:val="both"/>
              <w:rPr>
                <w:rFonts w:ascii="Cambria" w:hAnsi="Cambria" w:cs="Calibri"/>
                <w:sz w:val="20"/>
              </w:rPr>
            </w:pPr>
          </w:p>
        </w:tc>
      </w:tr>
      <w:tr w:rsidR="00391D75" w:rsidRPr="00CD4E6B" w14:paraId="5A1392F0" w14:textId="77777777" w:rsidTr="00CD4E6B">
        <w:trPr>
          <w:jc w:val="center"/>
        </w:trPr>
        <w:tc>
          <w:tcPr>
            <w:tcW w:w="2560" w:type="dxa"/>
          </w:tcPr>
          <w:p w14:paraId="3272192D" w14:textId="77777777" w:rsidR="00391D75" w:rsidRPr="00CD4E6B" w:rsidRDefault="00391D75"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391D75" w:rsidRPr="00CD4E6B" w:rsidRDefault="00391D75" w:rsidP="004E67F2">
            <w:pPr>
              <w:autoSpaceDE w:val="0"/>
              <w:autoSpaceDN w:val="0"/>
              <w:adjustRightInd w:val="0"/>
              <w:jc w:val="both"/>
              <w:rPr>
                <w:rFonts w:ascii="Cambria" w:hAnsi="Cambria" w:cs="Calibri"/>
                <w:sz w:val="20"/>
              </w:rPr>
            </w:pPr>
          </w:p>
        </w:tc>
        <w:tc>
          <w:tcPr>
            <w:tcW w:w="2271" w:type="dxa"/>
          </w:tcPr>
          <w:p w14:paraId="558E217C" w14:textId="77777777" w:rsidR="00391D75" w:rsidRPr="00CD4E6B" w:rsidRDefault="00391D75" w:rsidP="004E67F2">
            <w:pPr>
              <w:autoSpaceDE w:val="0"/>
              <w:autoSpaceDN w:val="0"/>
              <w:adjustRightInd w:val="0"/>
              <w:jc w:val="both"/>
              <w:rPr>
                <w:rFonts w:ascii="Cambria" w:hAnsi="Cambria" w:cs="Calibri"/>
                <w:sz w:val="20"/>
              </w:rPr>
            </w:pPr>
          </w:p>
        </w:tc>
        <w:tc>
          <w:tcPr>
            <w:tcW w:w="2674" w:type="dxa"/>
          </w:tcPr>
          <w:p w14:paraId="48A76D29" w14:textId="77777777" w:rsidR="00391D75" w:rsidRPr="00CD4E6B" w:rsidRDefault="00391D75" w:rsidP="004E67F2">
            <w:pPr>
              <w:autoSpaceDE w:val="0"/>
              <w:autoSpaceDN w:val="0"/>
              <w:adjustRightInd w:val="0"/>
              <w:jc w:val="both"/>
              <w:rPr>
                <w:rFonts w:ascii="Cambria" w:hAnsi="Cambria" w:cs="Calibri"/>
                <w:sz w:val="20"/>
              </w:rPr>
            </w:pPr>
          </w:p>
        </w:tc>
      </w:tr>
      <w:tr w:rsidR="00391D75" w:rsidRPr="00CD4E6B" w14:paraId="6924C41D" w14:textId="77777777" w:rsidTr="00CD4E6B">
        <w:trPr>
          <w:jc w:val="center"/>
        </w:trPr>
        <w:tc>
          <w:tcPr>
            <w:tcW w:w="2560" w:type="dxa"/>
            <w:shd w:val="clear" w:color="auto" w:fill="D9D9D9"/>
          </w:tcPr>
          <w:p w14:paraId="3BF8E13F" w14:textId="77777777" w:rsidR="00391D75" w:rsidRPr="00CD4E6B" w:rsidRDefault="00391D75"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789E3DC1" w:rsidR="00391D75" w:rsidRPr="00CD4E6B" w:rsidRDefault="00391D75" w:rsidP="004E67F2">
            <w:pPr>
              <w:autoSpaceDE w:val="0"/>
              <w:autoSpaceDN w:val="0"/>
              <w:adjustRightInd w:val="0"/>
              <w:jc w:val="right"/>
              <w:rPr>
                <w:rFonts w:ascii="Cambria" w:hAnsi="Cambria" w:cs="Calibri"/>
                <w:sz w:val="20"/>
              </w:rPr>
            </w:pPr>
            <w:r>
              <w:rPr>
                <w:rFonts w:ascii="Cambria" w:hAnsi="Cambria" w:cs="Calibri"/>
                <w:sz w:val="20"/>
              </w:rPr>
              <w:t>4</w:t>
            </w:r>
          </w:p>
        </w:tc>
        <w:tc>
          <w:tcPr>
            <w:tcW w:w="2271" w:type="dxa"/>
            <w:shd w:val="clear" w:color="auto" w:fill="D9D9D9"/>
          </w:tcPr>
          <w:p w14:paraId="73FA054B" w14:textId="69B40A39" w:rsidR="00391D75" w:rsidRPr="00CD4E6B" w:rsidRDefault="00391D75" w:rsidP="004E67F2">
            <w:pPr>
              <w:autoSpaceDE w:val="0"/>
              <w:autoSpaceDN w:val="0"/>
              <w:adjustRightInd w:val="0"/>
              <w:jc w:val="right"/>
              <w:rPr>
                <w:rFonts w:ascii="Cambria" w:hAnsi="Cambria" w:cs="Calibri"/>
                <w:sz w:val="20"/>
              </w:rPr>
            </w:pPr>
            <w:r>
              <w:rPr>
                <w:rFonts w:ascii="Cambria" w:hAnsi="Cambria" w:cs="Calibri"/>
                <w:sz w:val="20"/>
              </w:rPr>
              <w:t>60</w:t>
            </w:r>
          </w:p>
        </w:tc>
        <w:tc>
          <w:tcPr>
            <w:tcW w:w="2674" w:type="dxa"/>
            <w:shd w:val="clear" w:color="auto" w:fill="D9D9D9"/>
          </w:tcPr>
          <w:p w14:paraId="59A9FB91" w14:textId="77777777" w:rsidR="00391D75" w:rsidRPr="00CD4E6B" w:rsidRDefault="00391D75"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263649" w:rsidRPr="00CD4E6B" w14:paraId="7198D19B" w14:textId="77777777" w:rsidTr="006E1092">
        <w:trPr>
          <w:trHeight w:val="340"/>
          <w:jc w:val="center"/>
        </w:trPr>
        <w:tc>
          <w:tcPr>
            <w:tcW w:w="2568" w:type="dxa"/>
            <w:vMerge/>
            <w:shd w:val="clear" w:color="auto" w:fill="D9D9D9"/>
          </w:tcPr>
          <w:p w14:paraId="37059140"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6BA21B04" w14:textId="21C36763" w:rsidR="00263649" w:rsidRPr="00CD4E6B" w:rsidRDefault="00263649" w:rsidP="006E1092">
            <w:pPr>
              <w:autoSpaceDE w:val="0"/>
              <w:autoSpaceDN w:val="0"/>
              <w:adjustRightInd w:val="0"/>
              <w:rPr>
                <w:rFonts w:ascii="Times New Roman" w:hAnsi="Times New Roman"/>
                <w:sz w:val="20"/>
              </w:rPr>
            </w:pPr>
            <w:r w:rsidRPr="00CD4E6B">
              <w:rPr>
                <w:rFonts w:ascii="Times New Roman" w:hAnsi="Times New Roman"/>
                <w:b/>
                <w:sz w:val="20"/>
              </w:rPr>
              <w:t>I 1:</w:t>
            </w:r>
            <w:r w:rsidR="006E1092">
              <w:rPr>
                <w:rFonts w:ascii="Times New Roman" w:hAnsi="Times New Roman"/>
                <w:b/>
                <w:sz w:val="20"/>
              </w:rPr>
              <w:t xml:space="preserve"> </w:t>
            </w:r>
            <w:r w:rsidR="006E1092" w:rsidRPr="006E1092">
              <w:rPr>
                <w:rFonts w:ascii="Times New Roman" w:hAnsi="Times New Roman"/>
                <w:sz w:val="20"/>
              </w:rPr>
              <w:t>Describe the concept and essential features of information systems</w:t>
            </w:r>
          </w:p>
        </w:tc>
        <w:tc>
          <w:tcPr>
            <w:tcW w:w="2841" w:type="dxa"/>
            <w:shd w:val="clear" w:color="auto" w:fill="auto"/>
          </w:tcPr>
          <w:p w14:paraId="44F34F54" w14:textId="61DBC158" w:rsidR="00263649" w:rsidRPr="00CD4E6B" w:rsidRDefault="006E1092" w:rsidP="00263649">
            <w:pPr>
              <w:autoSpaceDE w:val="0"/>
              <w:autoSpaceDN w:val="0"/>
              <w:adjustRightInd w:val="0"/>
              <w:rPr>
                <w:rFonts w:ascii="Cambria" w:hAnsi="Cambria" w:cs="Calibri"/>
                <w:sz w:val="20"/>
              </w:rPr>
            </w:pPr>
            <w:r w:rsidRPr="006E1092">
              <w:rPr>
                <w:rFonts w:ascii="Cambria" w:hAnsi="Cambria" w:cs="Calibri"/>
                <w:sz w:val="20"/>
              </w:rPr>
              <w:t>Colloquium I</w:t>
            </w:r>
          </w:p>
        </w:tc>
        <w:tc>
          <w:tcPr>
            <w:tcW w:w="1684" w:type="dxa"/>
            <w:vMerge w:val="restart"/>
            <w:shd w:val="clear" w:color="auto" w:fill="auto"/>
            <w:vAlign w:val="center"/>
          </w:tcPr>
          <w:p w14:paraId="4AB00F8D" w14:textId="77777777" w:rsidR="006E1092" w:rsidRPr="006E1092" w:rsidRDefault="006E1092" w:rsidP="006E1092">
            <w:pPr>
              <w:autoSpaceDE w:val="0"/>
              <w:autoSpaceDN w:val="0"/>
              <w:adjustRightInd w:val="0"/>
              <w:jc w:val="center"/>
              <w:rPr>
                <w:rFonts w:ascii="Cambria" w:hAnsi="Cambria" w:cs="Calibri"/>
                <w:sz w:val="20"/>
              </w:rPr>
            </w:pPr>
            <w:r w:rsidRPr="006E1092">
              <w:rPr>
                <w:rFonts w:ascii="Cambria" w:hAnsi="Cambria" w:cs="Calibri"/>
                <w:sz w:val="20"/>
              </w:rPr>
              <w:t>Presence</w:t>
            </w:r>
          </w:p>
          <w:p w14:paraId="5F5173C1" w14:textId="77777777" w:rsidR="006E1092" w:rsidRPr="006E1092" w:rsidRDefault="006E1092" w:rsidP="006E1092">
            <w:pPr>
              <w:autoSpaceDE w:val="0"/>
              <w:autoSpaceDN w:val="0"/>
              <w:adjustRightInd w:val="0"/>
              <w:jc w:val="center"/>
              <w:rPr>
                <w:rFonts w:ascii="Cambria" w:hAnsi="Cambria" w:cs="Calibri"/>
                <w:sz w:val="20"/>
              </w:rPr>
            </w:pPr>
            <w:r w:rsidRPr="006E1092">
              <w:rPr>
                <w:rFonts w:ascii="Cambria" w:hAnsi="Cambria" w:cs="Calibri"/>
                <w:sz w:val="20"/>
              </w:rPr>
              <w:t>10 points</w:t>
            </w:r>
          </w:p>
          <w:p w14:paraId="52D2A3A8" w14:textId="77777777" w:rsidR="006E1092" w:rsidRPr="006E1092" w:rsidRDefault="006E1092" w:rsidP="006E1092">
            <w:pPr>
              <w:autoSpaceDE w:val="0"/>
              <w:autoSpaceDN w:val="0"/>
              <w:adjustRightInd w:val="0"/>
              <w:jc w:val="center"/>
              <w:rPr>
                <w:rFonts w:ascii="Cambria" w:hAnsi="Cambria" w:cs="Calibri"/>
                <w:sz w:val="20"/>
              </w:rPr>
            </w:pPr>
          </w:p>
          <w:p w14:paraId="75DD3720" w14:textId="77777777" w:rsidR="006E1092" w:rsidRPr="006E1092" w:rsidRDefault="006E1092" w:rsidP="006E1092">
            <w:pPr>
              <w:autoSpaceDE w:val="0"/>
              <w:autoSpaceDN w:val="0"/>
              <w:adjustRightInd w:val="0"/>
              <w:jc w:val="center"/>
              <w:rPr>
                <w:rFonts w:ascii="Cambria" w:hAnsi="Cambria" w:cs="Calibri"/>
                <w:sz w:val="20"/>
              </w:rPr>
            </w:pPr>
            <w:r w:rsidRPr="006E1092">
              <w:rPr>
                <w:rFonts w:ascii="Cambria" w:hAnsi="Cambria" w:cs="Calibri"/>
                <w:sz w:val="20"/>
              </w:rPr>
              <w:t>Colloquium I</w:t>
            </w:r>
          </w:p>
          <w:p w14:paraId="4298B153" w14:textId="77777777" w:rsidR="006E1092" w:rsidRPr="006E1092" w:rsidRDefault="006E1092" w:rsidP="006E1092">
            <w:pPr>
              <w:autoSpaceDE w:val="0"/>
              <w:autoSpaceDN w:val="0"/>
              <w:adjustRightInd w:val="0"/>
              <w:jc w:val="center"/>
              <w:rPr>
                <w:rFonts w:ascii="Cambria" w:hAnsi="Cambria" w:cs="Calibri"/>
                <w:sz w:val="20"/>
              </w:rPr>
            </w:pPr>
            <w:r w:rsidRPr="006E1092">
              <w:rPr>
                <w:rFonts w:ascii="Cambria" w:hAnsi="Cambria" w:cs="Calibri"/>
                <w:sz w:val="20"/>
              </w:rPr>
              <w:t>40 points</w:t>
            </w:r>
          </w:p>
          <w:p w14:paraId="76D789CD" w14:textId="77777777" w:rsidR="006E1092" w:rsidRPr="006E1092" w:rsidRDefault="006E1092" w:rsidP="006E1092">
            <w:pPr>
              <w:autoSpaceDE w:val="0"/>
              <w:autoSpaceDN w:val="0"/>
              <w:adjustRightInd w:val="0"/>
              <w:jc w:val="center"/>
              <w:rPr>
                <w:rFonts w:ascii="Cambria" w:hAnsi="Cambria" w:cs="Calibri"/>
                <w:sz w:val="20"/>
              </w:rPr>
            </w:pPr>
          </w:p>
          <w:p w14:paraId="45CE76B5" w14:textId="77777777" w:rsidR="006E1092" w:rsidRPr="006E1092" w:rsidRDefault="006E1092" w:rsidP="006E1092">
            <w:pPr>
              <w:autoSpaceDE w:val="0"/>
              <w:autoSpaceDN w:val="0"/>
              <w:adjustRightInd w:val="0"/>
              <w:jc w:val="center"/>
              <w:rPr>
                <w:rFonts w:ascii="Cambria" w:hAnsi="Cambria" w:cs="Calibri"/>
                <w:sz w:val="20"/>
              </w:rPr>
            </w:pPr>
            <w:r w:rsidRPr="006E1092">
              <w:rPr>
                <w:rFonts w:ascii="Cambria" w:hAnsi="Cambria" w:cs="Calibri"/>
                <w:sz w:val="20"/>
              </w:rPr>
              <w:t>Colloquium II</w:t>
            </w:r>
          </w:p>
          <w:p w14:paraId="1CACD3B3" w14:textId="77777777" w:rsidR="006E1092" w:rsidRPr="006E1092" w:rsidRDefault="006E1092" w:rsidP="006E1092">
            <w:pPr>
              <w:autoSpaceDE w:val="0"/>
              <w:autoSpaceDN w:val="0"/>
              <w:adjustRightInd w:val="0"/>
              <w:jc w:val="center"/>
              <w:rPr>
                <w:rFonts w:ascii="Cambria" w:hAnsi="Cambria" w:cs="Calibri"/>
                <w:sz w:val="20"/>
              </w:rPr>
            </w:pPr>
            <w:r w:rsidRPr="006E1092">
              <w:rPr>
                <w:rFonts w:ascii="Cambria" w:hAnsi="Cambria" w:cs="Calibri"/>
                <w:sz w:val="20"/>
              </w:rPr>
              <w:t>40 points</w:t>
            </w:r>
          </w:p>
          <w:p w14:paraId="2D423A9E" w14:textId="77777777" w:rsidR="006E1092" w:rsidRPr="006E1092" w:rsidRDefault="006E1092" w:rsidP="006E1092">
            <w:pPr>
              <w:autoSpaceDE w:val="0"/>
              <w:autoSpaceDN w:val="0"/>
              <w:adjustRightInd w:val="0"/>
              <w:jc w:val="center"/>
              <w:rPr>
                <w:rFonts w:ascii="Cambria" w:hAnsi="Cambria" w:cs="Calibri"/>
                <w:sz w:val="20"/>
              </w:rPr>
            </w:pPr>
          </w:p>
          <w:p w14:paraId="60CF88E7" w14:textId="77777777" w:rsidR="006E1092" w:rsidRPr="006E1092" w:rsidRDefault="006E1092" w:rsidP="006E1092">
            <w:pPr>
              <w:autoSpaceDE w:val="0"/>
              <w:autoSpaceDN w:val="0"/>
              <w:adjustRightInd w:val="0"/>
              <w:jc w:val="center"/>
              <w:rPr>
                <w:rFonts w:ascii="Cambria" w:hAnsi="Cambria" w:cs="Calibri"/>
                <w:sz w:val="20"/>
              </w:rPr>
            </w:pPr>
            <w:r w:rsidRPr="006E1092">
              <w:rPr>
                <w:rFonts w:ascii="Cambria" w:hAnsi="Cambria" w:cs="Calibri"/>
                <w:sz w:val="20"/>
              </w:rPr>
              <w:t>Seminar</w:t>
            </w:r>
          </w:p>
          <w:p w14:paraId="4537327D" w14:textId="14C3E707" w:rsidR="00263649" w:rsidRPr="00CD4E6B" w:rsidRDefault="006E1092" w:rsidP="006E1092">
            <w:pPr>
              <w:autoSpaceDE w:val="0"/>
              <w:autoSpaceDN w:val="0"/>
              <w:adjustRightInd w:val="0"/>
              <w:jc w:val="center"/>
              <w:rPr>
                <w:rFonts w:ascii="Cambria" w:hAnsi="Cambria" w:cs="Calibri"/>
                <w:sz w:val="20"/>
              </w:rPr>
            </w:pPr>
            <w:r w:rsidRPr="006E1092">
              <w:rPr>
                <w:rFonts w:ascii="Cambria" w:hAnsi="Cambria" w:cs="Calibri"/>
                <w:sz w:val="20"/>
              </w:rPr>
              <w:t>10 points</w:t>
            </w:r>
          </w:p>
        </w:tc>
      </w:tr>
      <w:tr w:rsidR="00263649" w:rsidRPr="00CD4E6B" w14:paraId="3EE25B89" w14:textId="77777777" w:rsidTr="008574FD">
        <w:trPr>
          <w:trHeight w:val="340"/>
          <w:jc w:val="center"/>
        </w:trPr>
        <w:tc>
          <w:tcPr>
            <w:tcW w:w="2568" w:type="dxa"/>
            <w:vMerge/>
            <w:shd w:val="clear" w:color="auto" w:fill="D9D9D9"/>
          </w:tcPr>
          <w:p w14:paraId="0EAE0C3E"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46184D69" w14:textId="45D2802A" w:rsidR="00263649" w:rsidRPr="006E1092" w:rsidRDefault="00263649" w:rsidP="006E1092">
            <w:pPr>
              <w:rPr>
                <w:rFonts w:ascii="Times New Roman" w:hAnsi="Times New Roman"/>
                <w:sz w:val="20"/>
              </w:rPr>
            </w:pPr>
            <w:r w:rsidRPr="00CD4E6B">
              <w:rPr>
                <w:rFonts w:ascii="Times New Roman" w:hAnsi="Times New Roman"/>
                <w:b/>
                <w:sz w:val="20"/>
              </w:rPr>
              <w:t>I 2:</w:t>
            </w:r>
            <w:r w:rsidR="006E1092">
              <w:rPr>
                <w:rFonts w:ascii="Times New Roman" w:hAnsi="Times New Roman"/>
                <w:b/>
                <w:sz w:val="20"/>
              </w:rPr>
              <w:t xml:space="preserve"> </w:t>
            </w:r>
            <w:r w:rsidR="006E1092" w:rsidRPr="006E1092">
              <w:rPr>
                <w:rFonts w:ascii="Times New Roman" w:hAnsi="Times New Roman"/>
                <w:sz w:val="20"/>
              </w:rPr>
              <w:t>Explain the role and relationship of information and business system</w:t>
            </w:r>
          </w:p>
        </w:tc>
        <w:tc>
          <w:tcPr>
            <w:tcW w:w="2841" w:type="dxa"/>
            <w:shd w:val="clear" w:color="auto" w:fill="auto"/>
          </w:tcPr>
          <w:p w14:paraId="2D5E9966" w14:textId="3FEC010E" w:rsidR="00263649" w:rsidRPr="00CD4E6B" w:rsidRDefault="006E1092" w:rsidP="00263649">
            <w:pPr>
              <w:autoSpaceDE w:val="0"/>
              <w:autoSpaceDN w:val="0"/>
              <w:adjustRightInd w:val="0"/>
              <w:rPr>
                <w:rFonts w:ascii="Cambria" w:hAnsi="Cambria" w:cs="Calibri"/>
                <w:sz w:val="20"/>
              </w:rPr>
            </w:pPr>
            <w:r w:rsidRPr="006E1092">
              <w:rPr>
                <w:rFonts w:ascii="Cambria" w:hAnsi="Cambria" w:cs="Calibri"/>
                <w:sz w:val="20"/>
              </w:rPr>
              <w:t>Colloquium I</w:t>
            </w:r>
          </w:p>
        </w:tc>
        <w:tc>
          <w:tcPr>
            <w:tcW w:w="1684" w:type="dxa"/>
            <w:vMerge/>
            <w:shd w:val="clear" w:color="auto" w:fill="auto"/>
          </w:tcPr>
          <w:p w14:paraId="212FB93F"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5C549063" w14:textId="77777777" w:rsidTr="008574FD">
        <w:trPr>
          <w:trHeight w:val="340"/>
          <w:jc w:val="center"/>
        </w:trPr>
        <w:tc>
          <w:tcPr>
            <w:tcW w:w="2568" w:type="dxa"/>
            <w:vMerge/>
            <w:shd w:val="clear" w:color="auto" w:fill="D9D9D9"/>
          </w:tcPr>
          <w:p w14:paraId="0CDE72B6"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4CE35EB9" w14:textId="3216BD45" w:rsidR="00263649" w:rsidRPr="00CD4E6B" w:rsidRDefault="00263649" w:rsidP="006E1092">
            <w:pPr>
              <w:rPr>
                <w:rFonts w:ascii="Times New Roman" w:hAnsi="Times New Roman"/>
                <w:sz w:val="20"/>
              </w:rPr>
            </w:pPr>
            <w:r w:rsidRPr="00CD4E6B">
              <w:rPr>
                <w:rFonts w:ascii="Times New Roman" w:hAnsi="Times New Roman"/>
                <w:b/>
                <w:sz w:val="20"/>
              </w:rPr>
              <w:t>I 3:</w:t>
            </w:r>
            <w:r w:rsidRPr="00CD4E6B">
              <w:rPr>
                <w:rFonts w:ascii="Times New Roman" w:hAnsi="Times New Roman"/>
                <w:sz w:val="20"/>
              </w:rPr>
              <w:t xml:space="preserve"> </w:t>
            </w:r>
            <w:r w:rsidR="006E1092" w:rsidRPr="006E1092">
              <w:rPr>
                <w:rFonts w:ascii="Times New Roman" w:hAnsi="Times New Roman"/>
                <w:sz w:val="20"/>
              </w:rPr>
              <w:t>Illustrate information systems organization systems</w:t>
            </w:r>
          </w:p>
        </w:tc>
        <w:tc>
          <w:tcPr>
            <w:tcW w:w="2841" w:type="dxa"/>
            <w:shd w:val="clear" w:color="auto" w:fill="auto"/>
          </w:tcPr>
          <w:p w14:paraId="49B5B84C" w14:textId="6F789D1A" w:rsidR="00263649" w:rsidRPr="00CD4E6B" w:rsidRDefault="006E1092" w:rsidP="00263649">
            <w:pPr>
              <w:autoSpaceDE w:val="0"/>
              <w:autoSpaceDN w:val="0"/>
              <w:adjustRightInd w:val="0"/>
              <w:rPr>
                <w:rFonts w:ascii="Cambria" w:hAnsi="Cambria" w:cs="Calibri"/>
                <w:sz w:val="20"/>
              </w:rPr>
            </w:pPr>
            <w:r w:rsidRPr="006E1092">
              <w:rPr>
                <w:rFonts w:ascii="Cambria" w:hAnsi="Cambria" w:cs="Calibri"/>
                <w:sz w:val="20"/>
              </w:rPr>
              <w:t>Colloquium I</w:t>
            </w:r>
          </w:p>
        </w:tc>
        <w:tc>
          <w:tcPr>
            <w:tcW w:w="1684" w:type="dxa"/>
            <w:vMerge/>
            <w:shd w:val="clear" w:color="auto" w:fill="auto"/>
          </w:tcPr>
          <w:p w14:paraId="5B6C1453"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7D564E28" w14:textId="77777777" w:rsidTr="008574FD">
        <w:trPr>
          <w:trHeight w:val="340"/>
          <w:jc w:val="center"/>
        </w:trPr>
        <w:tc>
          <w:tcPr>
            <w:tcW w:w="2568" w:type="dxa"/>
            <w:vMerge/>
            <w:shd w:val="clear" w:color="auto" w:fill="D9D9D9"/>
          </w:tcPr>
          <w:p w14:paraId="333416CF"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705BCBCD" w14:textId="2177330B" w:rsidR="00263649" w:rsidRPr="00CD4E6B" w:rsidRDefault="00263649" w:rsidP="006E1092">
            <w:pPr>
              <w:rPr>
                <w:rFonts w:ascii="Times New Roman" w:hAnsi="Times New Roman"/>
                <w:sz w:val="20"/>
              </w:rPr>
            </w:pPr>
            <w:r w:rsidRPr="00CD4E6B">
              <w:rPr>
                <w:rFonts w:ascii="Times New Roman" w:hAnsi="Times New Roman"/>
                <w:b/>
                <w:sz w:val="20"/>
              </w:rPr>
              <w:t>I 4:</w:t>
            </w:r>
            <w:r w:rsidR="006E1092">
              <w:rPr>
                <w:rFonts w:ascii="Times New Roman" w:hAnsi="Times New Roman"/>
                <w:b/>
                <w:sz w:val="20"/>
              </w:rPr>
              <w:t xml:space="preserve"> </w:t>
            </w:r>
            <w:r w:rsidR="006E1092" w:rsidRPr="006E1092">
              <w:rPr>
                <w:rFonts w:ascii="Times New Roman" w:hAnsi="Times New Roman"/>
                <w:sz w:val="20"/>
              </w:rPr>
              <w:t>Categorize the stages of planning, development and implementation of information systems</w:t>
            </w:r>
          </w:p>
        </w:tc>
        <w:tc>
          <w:tcPr>
            <w:tcW w:w="2841" w:type="dxa"/>
            <w:shd w:val="clear" w:color="auto" w:fill="auto"/>
          </w:tcPr>
          <w:p w14:paraId="0CA6780E" w14:textId="0434B709" w:rsidR="00263649" w:rsidRPr="00CD4E6B" w:rsidRDefault="006E1092" w:rsidP="00263649">
            <w:pPr>
              <w:autoSpaceDE w:val="0"/>
              <w:autoSpaceDN w:val="0"/>
              <w:adjustRightInd w:val="0"/>
              <w:rPr>
                <w:rFonts w:ascii="Cambria" w:hAnsi="Cambria" w:cs="Calibri"/>
                <w:sz w:val="20"/>
              </w:rPr>
            </w:pPr>
            <w:r w:rsidRPr="006E1092">
              <w:rPr>
                <w:rFonts w:ascii="Cambria" w:hAnsi="Cambria" w:cs="Calibri"/>
                <w:sz w:val="20"/>
              </w:rPr>
              <w:t>Colloquium I</w:t>
            </w:r>
            <w:r>
              <w:rPr>
                <w:rFonts w:ascii="Cambria" w:hAnsi="Cambria" w:cs="Calibri"/>
                <w:sz w:val="20"/>
              </w:rPr>
              <w:t>I</w:t>
            </w:r>
          </w:p>
        </w:tc>
        <w:tc>
          <w:tcPr>
            <w:tcW w:w="1684" w:type="dxa"/>
            <w:vMerge/>
            <w:shd w:val="clear" w:color="auto" w:fill="auto"/>
          </w:tcPr>
          <w:p w14:paraId="695858DF"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36E77C4F" w14:textId="77777777" w:rsidTr="008574FD">
        <w:trPr>
          <w:trHeight w:val="340"/>
          <w:jc w:val="center"/>
        </w:trPr>
        <w:tc>
          <w:tcPr>
            <w:tcW w:w="2568" w:type="dxa"/>
            <w:vMerge/>
            <w:shd w:val="clear" w:color="auto" w:fill="D9D9D9"/>
          </w:tcPr>
          <w:p w14:paraId="73014AFD"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13A6D2DC" w14:textId="147DAB76" w:rsidR="00263649" w:rsidRPr="00CD4E6B" w:rsidRDefault="00263649" w:rsidP="006E1092">
            <w:pPr>
              <w:autoSpaceDE w:val="0"/>
              <w:autoSpaceDN w:val="0"/>
              <w:adjustRightInd w:val="0"/>
              <w:rPr>
                <w:rFonts w:ascii="Times New Roman" w:hAnsi="Times New Roman"/>
                <w:sz w:val="20"/>
              </w:rPr>
            </w:pPr>
            <w:r w:rsidRPr="00CD4E6B">
              <w:rPr>
                <w:rFonts w:ascii="Times New Roman" w:hAnsi="Times New Roman"/>
                <w:b/>
                <w:sz w:val="20"/>
              </w:rPr>
              <w:t>I 5:</w:t>
            </w:r>
            <w:r w:rsidR="006E1092">
              <w:rPr>
                <w:rFonts w:ascii="Times New Roman" w:hAnsi="Times New Roman"/>
                <w:b/>
                <w:sz w:val="20"/>
              </w:rPr>
              <w:t xml:space="preserve"> </w:t>
            </w:r>
            <w:r w:rsidR="006E1092" w:rsidRPr="006E1092">
              <w:rPr>
                <w:rFonts w:ascii="Times New Roman" w:hAnsi="Times New Roman"/>
                <w:sz w:val="20"/>
              </w:rPr>
              <w:t>Formulate process and data models based on user requirements</w:t>
            </w:r>
          </w:p>
        </w:tc>
        <w:tc>
          <w:tcPr>
            <w:tcW w:w="2841" w:type="dxa"/>
            <w:shd w:val="clear" w:color="auto" w:fill="auto"/>
          </w:tcPr>
          <w:p w14:paraId="01F3FAA6" w14:textId="755E76E2" w:rsidR="00263649" w:rsidRPr="00CD4E6B" w:rsidRDefault="006E1092" w:rsidP="00263649">
            <w:pPr>
              <w:autoSpaceDE w:val="0"/>
              <w:autoSpaceDN w:val="0"/>
              <w:adjustRightInd w:val="0"/>
              <w:rPr>
                <w:rFonts w:ascii="Cambria" w:hAnsi="Cambria" w:cs="Calibri"/>
                <w:sz w:val="20"/>
              </w:rPr>
            </w:pPr>
            <w:r w:rsidRPr="006E1092">
              <w:rPr>
                <w:rFonts w:ascii="Cambria" w:hAnsi="Cambria" w:cs="Calibri"/>
                <w:sz w:val="20"/>
              </w:rPr>
              <w:t>Colloquium I</w:t>
            </w:r>
            <w:r>
              <w:rPr>
                <w:rFonts w:ascii="Cambria" w:hAnsi="Cambria" w:cs="Calibri"/>
                <w:sz w:val="20"/>
              </w:rPr>
              <w:t>I</w:t>
            </w:r>
          </w:p>
        </w:tc>
        <w:tc>
          <w:tcPr>
            <w:tcW w:w="1684" w:type="dxa"/>
            <w:vMerge/>
            <w:shd w:val="clear" w:color="auto" w:fill="auto"/>
          </w:tcPr>
          <w:p w14:paraId="07E352AD"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7BC89EAC" w14:textId="77777777" w:rsidTr="008574FD">
        <w:trPr>
          <w:trHeight w:val="340"/>
          <w:jc w:val="center"/>
        </w:trPr>
        <w:tc>
          <w:tcPr>
            <w:tcW w:w="2568" w:type="dxa"/>
            <w:vMerge/>
            <w:shd w:val="clear" w:color="auto" w:fill="D9D9D9"/>
          </w:tcPr>
          <w:p w14:paraId="6998BBC7"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2368B117" w14:textId="6515D1B1" w:rsidR="00263649" w:rsidRPr="00CD4E6B" w:rsidRDefault="00263649" w:rsidP="006E1092">
            <w:pPr>
              <w:autoSpaceDE w:val="0"/>
              <w:autoSpaceDN w:val="0"/>
              <w:adjustRightInd w:val="0"/>
              <w:rPr>
                <w:rFonts w:ascii="Cambria" w:hAnsi="Cambria" w:cs="Calibri"/>
                <w:sz w:val="20"/>
              </w:rPr>
            </w:pPr>
            <w:r w:rsidRPr="00CD4E6B">
              <w:rPr>
                <w:rFonts w:ascii="Cambria" w:hAnsi="Cambria" w:cs="Calibri"/>
                <w:b/>
                <w:sz w:val="20"/>
              </w:rPr>
              <w:t xml:space="preserve">I 6: </w:t>
            </w:r>
            <w:r w:rsidR="006E1092">
              <w:rPr>
                <w:rFonts w:ascii="Cambria" w:hAnsi="Cambria" w:cs="Calibri"/>
                <w:b/>
                <w:sz w:val="20"/>
              </w:rPr>
              <w:t xml:space="preserve"> </w:t>
            </w:r>
            <w:r w:rsidR="006E1092" w:rsidRPr="006E1092">
              <w:rPr>
                <w:rFonts w:ascii="Cambria" w:hAnsi="Cambria" w:cs="Calibri"/>
                <w:sz w:val="20"/>
              </w:rPr>
              <w:t>Compare the characteristics of conceptual and logical data models</w:t>
            </w:r>
          </w:p>
        </w:tc>
        <w:tc>
          <w:tcPr>
            <w:tcW w:w="2841" w:type="dxa"/>
            <w:shd w:val="clear" w:color="auto" w:fill="auto"/>
          </w:tcPr>
          <w:p w14:paraId="025E7323" w14:textId="4403B928" w:rsidR="00263649" w:rsidRPr="00CD4E6B" w:rsidRDefault="006E1092" w:rsidP="00263649">
            <w:pPr>
              <w:autoSpaceDE w:val="0"/>
              <w:autoSpaceDN w:val="0"/>
              <w:adjustRightInd w:val="0"/>
              <w:rPr>
                <w:rFonts w:ascii="Cambria" w:hAnsi="Cambria" w:cs="Calibri"/>
                <w:sz w:val="20"/>
              </w:rPr>
            </w:pPr>
            <w:r w:rsidRPr="006E1092">
              <w:rPr>
                <w:rFonts w:ascii="Cambria" w:hAnsi="Cambria" w:cs="Calibri"/>
                <w:sz w:val="20"/>
              </w:rPr>
              <w:t>Colloquium I</w:t>
            </w:r>
            <w:r>
              <w:rPr>
                <w:rFonts w:ascii="Cambria" w:hAnsi="Cambria" w:cs="Calibri"/>
                <w:sz w:val="20"/>
              </w:rPr>
              <w:t>I</w:t>
            </w:r>
          </w:p>
        </w:tc>
        <w:tc>
          <w:tcPr>
            <w:tcW w:w="1684" w:type="dxa"/>
            <w:vMerge/>
            <w:shd w:val="clear" w:color="auto" w:fill="auto"/>
          </w:tcPr>
          <w:p w14:paraId="7C73A688"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5B0C9E21" w14:textId="77777777" w:rsidTr="008574FD">
        <w:trPr>
          <w:trHeight w:val="340"/>
          <w:jc w:val="center"/>
        </w:trPr>
        <w:tc>
          <w:tcPr>
            <w:tcW w:w="2568" w:type="dxa"/>
            <w:vMerge/>
            <w:shd w:val="clear" w:color="auto" w:fill="D9D9D9"/>
          </w:tcPr>
          <w:p w14:paraId="5A7C3993"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6AB99770" w14:textId="3AF92950"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7:</w:t>
            </w:r>
            <w:r w:rsidR="00391D75">
              <w:rPr>
                <w:rFonts w:ascii="Cambria" w:hAnsi="Cambria" w:cs="Calibri"/>
                <w:b/>
                <w:sz w:val="20"/>
              </w:rPr>
              <w:t xml:space="preserve">  -  -  -</w:t>
            </w:r>
          </w:p>
        </w:tc>
        <w:tc>
          <w:tcPr>
            <w:tcW w:w="2841" w:type="dxa"/>
            <w:shd w:val="clear" w:color="auto" w:fill="auto"/>
          </w:tcPr>
          <w:p w14:paraId="6CF39820"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581FE7CE"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2F493117" w14:textId="77777777" w:rsidTr="008574FD">
        <w:trPr>
          <w:trHeight w:val="340"/>
          <w:jc w:val="center"/>
        </w:trPr>
        <w:tc>
          <w:tcPr>
            <w:tcW w:w="2568" w:type="dxa"/>
            <w:vMerge/>
            <w:shd w:val="clear" w:color="auto" w:fill="D9D9D9"/>
          </w:tcPr>
          <w:p w14:paraId="0E1B3F18"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46502CCC" w14:textId="79DD1A6A"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8</w:t>
            </w:r>
            <w:r w:rsidR="00391D75" w:rsidRPr="00CD4E6B">
              <w:rPr>
                <w:rFonts w:ascii="Cambria" w:hAnsi="Cambria" w:cs="Calibri"/>
                <w:b/>
                <w:sz w:val="20"/>
              </w:rPr>
              <w:t>:</w:t>
            </w:r>
            <w:r w:rsidR="00391D75">
              <w:rPr>
                <w:rFonts w:ascii="Cambria" w:hAnsi="Cambria" w:cs="Calibri"/>
                <w:b/>
                <w:sz w:val="20"/>
              </w:rPr>
              <w:t xml:space="preserve">  -  -  -</w:t>
            </w:r>
          </w:p>
        </w:tc>
        <w:tc>
          <w:tcPr>
            <w:tcW w:w="2841" w:type="dxa"/>
            <w:shd w:val="clear" w:color="auto" w:fill="auto"/>
          </w:tcPr>
          <w:p w14:paraId="0CD366FA"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252248A2"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390FE957" w14:textId="77777777" w:rsidTr="008574FD">
        <w:trPr>
          <w:trHeight w:val="340"/>
          <w:jc w:val="center"/>
        </w:trPr>
        <w:tc>
          <w:tcPr>
            <w:tcW w:w="2568" w:type="dxa"/>
            <w:vMerge/>
            <w:shd w:val="clear" w:color="auto" w:fill="D9D9D9"/>
          </w:tcPr>
          <w:p w14:paraId="25ED08B6"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1174014A" w14:textId="0F371948"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9</w:t>
            </w:r>
            <w:r w:rsidR="00391D75" w:rsidRPr="00CD4E6B">
              <w:rPr>
                <w:rFonts w:ascii="Cambria" w:hAnsi="Cambria" w:cs="Calibri"/>
                <w:b/>
                <w:sz w:val="20"/>
              </w:rPr>
              <w:t>:</w:t>
            </w:r>
            <w:r w:rsidR="00391D75">
              <w:rPr>
                <w:rFonts w:ascii="Cambria" w:hAnsi="Cambria" w:cs="Calibri"/>
                <w:b/>
                <w:sz w:val="20"/>
              </w:rPr>
              <w:t xml:space="preserve">  -  -  -</w:t>
            </w:r>
          </w:p>
        </w:tc>
        <w:tc>
          <w:tcPr>
            <w:tcW w:w="2841" w:type="dxa"/>
            <w:shd w:val="clear" w:color="auto" w:fill="auto"/>
          </w:tcPr>
          <w:p w14:paraId="2A623F30"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161EDCF9"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459B9980" w14:textId="77777777" w:rsidTr="008574FD">
        <w:trPr>
          <w:trHeight w:val="340"/>
          <w:jc w:val="center"/>
        </w:trPr>
        <w:tc>
          <w:tcPr>
            <w:tcW w:w="2568" w:type="dxa"/>
            <w:vMerge/>
            <w:shd w:val="clear" w:color="auto" w:fill="D9D9D9"/>
          </w:tcPr>
          <w:p w14:paraId="327780E1"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2D97FC26" w14:textId="3612C11A"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10</w:t>
            </w:r>
            <w:r w:rsidR="00391D75" w:rsidRPr="00CD4E6B">
              <w:rPr>
                <w:rFonts w:ascii="Cambria" w:hAnsi="Cambria" w:cs="Calibri"/>
                <w:b/>
                <w:sz w:val="20"/>
              </w:rPr>
              <w:t>:</w:t>
            </w:r>
            <w:r w:rsidR="00391D75">
              <w:rPr>
                <w:rFonts w:ascii="Cambria" w:hAnsi="Cambria" w:cs="Calibri"/>
                <w:b/>
                <w:sz w:val="20"/>
              </w:rPr>
              <w:t xml:space="preserve">  -  -  -</w:t>
            </w:r>
          </w:p>
        </w:tc>
        <w:tc>
          <w:tcPr>
            <w:tcW w:w="2841" w:type="dxa"/>
            <w:shd w:val="clear" w:color="auto" w:fill="auto"/>
          </w:tcPr>
          <w:p w14:paraId="3AB1116D"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35F65159" w14:textId="77777777" w:rsidR="00263649" w:rsidRPr="00CD4E6B" w:rsidRDefault="00263649" w:rsidP="00263649">
            <w:pPr>
              <w:autoSpaceDE w:val="0"/>
              <w:autoSpaceDN w:val="0"/>
              <w:adjustRightInd w:val="0"/>
              <w:rPr>
                <w:rFonts w:ascii="Cambria" w:hAnsi="Cambria" w:cs="Calibri"/>
                <w:sz w:val="20"/>
              </w:rPr>
            </w:pPr>
          </w:p>
        </w:tc>
      </w:tr>
      <w:tr w:rsidR="004E67F2" w:rsidRPr="00CD4E6B" w14:paraId="109C59FA" w14:textId="77777777" w:rsidTr="008574FD">
        <w:trPr>
          <w:trHeight w:val="851"/>
          <w:jc w:val="center"/>
        </w:trPr>
        <w:tc>
          <w:tcPr>
            <w:tcW w:w="2568" w:type="dxa"/>
            <w:shd w:val="clear" w:color="auto" w:fill="D9D9D9"/>
          </w:tcPr>
          <w:p w14:paraId="7D5C98FD"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4E67F2" w:rsidRPr="00CD4E6B" w:rsidRDefault="004E67F2" w:rsidP="004E67F2">
            <w:r w:rsidRPr="00CD4E6B">
              <w:rPr>
                <w:rFonts w:ascii="Cambria" w:hAnsi="Cambria" w:cs="Calibri"/>
                <w:b/>
                <w:sz w:val="20"/>
              </w:rPr>
              <w:t>or  alternative formation of the grade: I</w:t>
            </w:r>
            <w:r w:rsidR="00CD4E6B" w:rsidRPr="00CD4E6B">
              <w:rPr>
                <w:rFonts w:ascii="Cambria" w:hAnsi="Cambria" w:cs="Calibri"/>
                <w:b/>
                <w:sz w:val="20"/>
              </w:rPr>
              <w:t xml:space="preserve"> </w:t>
            </w:r>
            <w:r w:rsidRPr="00CD4E6B">
              <w:rPr>
                <w:rFonts w:ascii="Cambria" w:hAnsi="Cambria" w:cs="Calibri"/>
                <w:b/>
                <w:sz w:val="20"/>
              </w:rPr>
              <w:t>1 – I 10</w:t>
            </w:r>
          </w:p>
          <w:p w14:paraId="27531A8A" w14:textId="77777777" w:rsidR="004E67F2" w:rsidRPr="00CD4E6B" w:rsidRDefault="004E67F2" w:rsidP="004E67F2">
            <w:pPr>
              <w:rPr>
                <w:rFonts w:ascii="Times New Roman" w:hAnsi="Times New Roman"/>
                <w:sz w:val="20"/>
              </w:rPr>
            </w:pPr>
          </w:p>
        </w:tc>
        <w:tc>
          <w:tcPr>
            <w:tcW w:w="1684" w:type="dxa"/>
          </w:tcPr>
          <w:p w14:paraId="3A2DF853" w14:textId="77777777" w:rsidR="004E67F2" w:rsidRPr="00CD4E6B" w:rsidRDefault="004E67F2" w:rsidP="004E67F2">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263649" w:rsidRPr="00CD4E6B" w14:paraId="213E0FDE" w14:textId="77777777" w:rsidTr="008574FD">
        <w:trPr>
          <w:trHeight w:val="320"/>
          <w:jc w:val="center"/>
        </w:trPr>
        <w:tc>
          <w:tcPr>
            <w:tcW w:w="2568" w:type="dxa"/>
            <w:shd w:val="clear" w:color="auto" w:fill="D9D9D9"/>
          </w:tcPr>
          <w:p w14:paraId="59348CC8" w14:textId="77777777" w:rsidR="00263649" w:rsidRPr="00CD4E6B" w:rsidRDefault="004E67F2" w:rsidP="00A34072">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3C056281" w:rsidR="00263649" w:rsidRPr="00CD4E6B" w:rsidRDefault="00BA2F4B" w:rsidP="00A34072">
            <w:pPr>
              <w:autoSpaceDE w:val="0"/>
              <w:autoSpaceDN w:val="0"/>
              <w:adjustRightInd w:val="0"/>
              <w:rPr>
                <w:rFonts w:ascii="Cambria" w:hAnsi="Cambria" w:cs="Calibri"/>
                <w:sz w:val="20"/>
              </w:rPr>
            </w:pPr>
            <w:r w:rsidRPr="00BA2F4B">
              <w:rPr>
                <w:rFonts w:ascii="Cambria" w:hAnsi="Cambria" w:cs="Calibri"/>
                <w:sz w:val="20"/>
              </w:rPr>
              <w:t>The student will be acquainted with the parts and organization, the levels of decision-making at which it operates, the life cycle, the method of development, documentation and implementation, and the relationship between the information system and management. Furthermore, the student will be able to distinguish between process models, resources and data used in the information system development process.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1C9852D4" w:rsidR="00BF1252" w:rsidRPr="00CD4E6B" w:rsidRDefault="00BA2F4B" w:rsidP="00BF1252">
            <w:pPr>
              <w:autoSpaceDE w:val="0"/>
              <w:autoSpaceDN w:val="0"/>
              <w:adjustRightInd w:val="0"/>
              <w:jc w:val="both"/>
              <w:rPr>
                <w:rFonts w:ascii="Cambria" w:hAnsi="Cambria" w:cs="Calibri"/>
                <w:sz w:val="20"/>
              </w:rPr>
            </w:pPr>
            <w:r w:rsidRPr="00BA2F4B">
              <w:rPr>
                <w:rFonts w:ascii="Cambria" w:hAnsi="Cambria" w:cs="Calibri"/>
                <w:sz w:val="20"/>
              </w:rPr>
              <w:t>Attendance at lectures and exercises at least 80%</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4F2331B5" w:rsidR="00BF1252" w:rsidRPr="00CD4E6B" w:rsidRDefault="00BA2F4B" w:rsidP="00BF1252">
            <w:pPr>
              <w:autoSpaceDE w:val="0"/>
              <w:autoSpaceDN w:val="0"/>
              <w:adjustRightInd w:val="0"/>
              <w:jc w:val="both"/>
              <w:rPr>
                <w:rFonts w:ascii="Cambria" w:hAnsi="Cambria" w:cs="Calibri"/>
                <w:sz w:val="20"/>
              </w:rPr>
            </w:pPr>
            <w:r w:rsidRPr="00BA2F4B">
              <w:rPr>
                <w:rFonts w:ascii="Cambria" w:hAnsi="Cambria" w:cs="Calibri"/>
                <w:sz w:val="20"/>
              </w:rPr>
              <w:t>Passed exercises + submitted seminar paper</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0866E2F9"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w:t>
            </w:r>
            <w:r w:rsidR="00BA2F4B">
              <w:rPr>
                <w:rFonts w:ascii="Cambria" w:hAnsi="Cambria"/>
                <w:sz w:val="20"/>
              </w:rPr>
              <w:tab/>
            </w:r>
            <w:r w:rsidR="00BA2F4B">
              <w:rPr>
                <w:rFonts w:ascii="Cambria" w:hAnsi="Cambria"/>
                <w:sz w:val="20"/>
              </w:rPr>
              <w:tab/>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4)</w:t>
            </w:r>
            <w:r w:rsidR="00BA2F4B">
              <w:rPr>
                <w:rFonts w:ascii="Cambria" w:hAnsi="Cambria"/>
                <w:sz w:val="20"/>
              </w:rPr>
              <w:tab/>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3)</w:t>
            </w:r>
            <w:r w:rsidR="00BA2F4B">
              <w:rPr>
                <w:rFonts w:ascii="Cambria" w:hAnsi="Cambria"/>
                <w:sz w:val="20"/>
              </w:rPr>
              <w:tab/>
            </w:r>
            <w:r w:rsidR="00BA2F4B">
              <w:rPr>
                <w:rFonts w:ascii="Cambria" w:hAnsi="Cambria"/>
                <w:sz w:val="20"/>
              </w:rPr>
              <w:tab/>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BA2F4B">
              <w:rPr>
                <w:rFonts w:ascii="Cambria" w:hAnsi="Cambria"/>
                <w:sz w:val="20"/>
              </w:rPr>
              <w:tab/>
            </w:r>
            <w:r w:rsidR="00BA2F4B">
              <w:rPr>
                <w:rFonts w:ascii="Cambria" w:hAnsi="Cambria"/>
                <w:sz w:val="20"/>
              </w:rPr>
              <w:tab/>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BA2F4B">
              <w:rPr>
                <w:rFonts w:ascii="Cambria" w:hAnsi="Cambria"/>
                <w:sz w:val="20"/>
              </w:rPr>
              <w:tab/>
            </w:r>
            <w:r w:rsidR="00BA2F4B">
              <w:rPr>
                <w:rFonts w:ascii="Cambria" w:hAnsi="Cambria"/>
                <w:sz w:val="20"/>
              </w:rPr>
              <w:tab/>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1)</w:t>
            </w:r>
            <w:r w:rsidR="00BA2F4B">
              <w:rPr>
                <w:rFonts w:ascii="Cambria" w:hAnsi="Cambria"/>
                <w:sz w:val="20"/>
              </w:rPr>
              <w:tab/>
            </w:r>
            <w:r w:rsidR="00BA2F4B">
              <w:rPr>
                <w:rFonts w:ascii="Cambria" w:hAnsi="Cambria"/>
                <w:sz w:val="20"/>
              </w:rPr>
              <w:tab/>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6E1E10AB" w:rsidR="00895FEB" w:rsidRPr="00CD4E6B" w:rsidRDefault="00BA2F4B" w:rsidP="006D5959">
            <w:pPr>
              <w:rPr>
                <w:rFonts w:ascii="Cambria" w:hAnsi="Cambria"/>
                <w:b/>
                <w:sz w:val="20"/>
                <w:lang w:eastAsia="hr-HR"/>
              </w:rPr>
            </w:pPr>
            <w:r>
              <w:rPr>
                <w:rFonts w:ascii="Cambria" w:hAnsi="Cambria"/>
                <w:b/>
                <w:sz w:val="20"/>
                <w:lang w:eastAsia="hr-HR"/>
              </w:rPr>
              <w:t>0,5</w:t>
            </w:r>
          </w:p>
        </w:tc>
        <w:tc>
          <w:tcPr>
            <w:tcW w:w="1418" w:type="dxa"/>
            <w:shd w:val="clear" w:color="auto" w:fill="auto"/>
          </w:tcPr>
          <w:p w14:paraId="0B3A1912" w14:textId="12726264" w:rsidR="00895FEB" w:rsidRPr="00CD4E6B" w:rsidRDefault="00BA2F4B" w:rsidP="006D5959">
            <w:pPr>
              <w:spacing w:before="40"/>
              <w:jc w:val="both"/>
              <w:rPr>
                <w:rFonts w:ascii="Cambria" w:hAnsi="Cambria"/>
                <w:b/>
                <w:sz w:val="20"/>
                <w:lang w:eastAsia="hr-HR"/>
              </w:rPr>
            </w:pPr>
            <w:r>
              <w:rPr>
                <w:rFonts w:ascii="Cambria" w:hAnsi="Cambria"/>
                <w:b/>
                <w:sz w:val="20"/>
                <w:lang w:eastAsia="hr-HR"/>
              </w:rPr>
              <w:t>0,5</w:t>
            </w: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69433D07" w:rsidR="00895FEB" w:rsidRPr="00CD4E6B" w:rsidRDefault="00BA2F4B" w:rsidP="006D5959">
            <w:pPr>
              <w:spacing w:before="40"/>
              <w:rPr>
                <w:rFonts w:ascii="Cambria" w:hAnsi="Cambria"/>
                <w:b/>
                <w:sz w:val="20"/>
                <w:lang w:eastAsia="hr-HR"/>
              </w:rPr>
            </w:pPr>
            <w:r>
              <w:rPr>
                <w:rFonts w:ascii="Cambria" w:hAnsi="Cambria"/>
                <w:b/>
                <w:sz w:val="20"/>
                <w:lang w:eastAsia="hr-HR"/>
              </w:rPr>
              <w:t>1,0</w:t>
            </w: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1B676966" w:rsidR="00895FEB" w:rsidRPr="00CD4E6B" w:rsidRDefault="00BA2F4B" w:rsidP="006D5959">
            <w:pPr>
              <w:spacing w:before="40"/>
              <w:rPr>
                <w:rFonts w:ascii="Cambria" w:hAnsi="Cambria"/>
                <w:b/>
                <w:sz w:val="20"/>
                <w:lang w:eastAsia="hr-HR"/>
              </w:rPr>
            </w:pPr>
            <w:r>
              <w:rPr>
                <w:rFonts w:ascii="Cambria" w:hAnsi="Cambria"/>
                <w:b/>
                <w:sz w:val="20"/>
                <w:lang w:eastAsia="hr-HR"/>
              </w:rPr>
              <w:t>2,0</w:t>
            </w:r>
          </w:p>
        </w:tc>
        <w:tc>
          <w:tcPr>
            <w:tcW w:w="1418" w:type="dxa"/>
            <w:shd w:val="clear" w:color="auto" w:fill="auto"/>
          </w:tcPr>
          <w:p w14:paraId="40B6560C" w14:textId="77777777" w:rsidR="00895FEB" w:rsidRPr="00CD4E6B" w:rsidRDefault="00895FEB" w:rsidP="006D5959">
            <w:pPr>
              <w:spacing w:before="40"/>
              <w:rPr>
                <w:rFonts w:ascii="Cambria" w:hAnsi="Cambria"/>
                <w:b/>
                <w:sz w:val="20"/>
                <w:lang w:eastAsia="hr-HR"/>
              </w:rPr>
            </w:pP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6A2F5C" w:rsidRPr="001E488F" w14:paraId="22FAF654" w14:textId="77777777" w:rsidTr="006359DA">
        <w:tc>
          <w:tcPr>
            <w:tcW w:w="964" w:type="dxa"/>
          </w:tcPr>
          <w:p w14:paraId="08409642"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1161352D" w:rsidR="006A2F5C" w:rsidRPr="00BA2F4B" w:rsidRDefault="006A2F5C" w:rsidP="00BA2F4B">
            <w:pPr>
              <w:autoSpaceDE w:val="0"/>
              <w:autoSpaceDN w:val="0"/>
              <w:adjustRightInd w:val="0"/>
              <w:rPr>
                <w:rFonts w:ascii="Cambria" w:hAnsi="Cambria"/>
                <w:sz w:val="20"/>
              </w:rPr>
            </w:pPr>
            <w:r w:rsidRPr="00BA2F4B">
              <w:rPr>
                <w:rFonts w:ascii="Cambria" w:hAnsi="Cambria"/>
                <w:sz w:val="20"/>
              </w:rPr>
              <w:t>Introductory lecture, lecture topics, learning outcomes, student obligations</w:t>
            </w:r>
          </w:p>
        </w:tc>
        <w:tc>
          <w:tcPr>
            <w:tcW w:w="4536" w:type="dxa"/>
          </w:tcPr>
          <w:p w14:paraId="6075D1B5" w14:textId="65400EAC" w:rsidR="006A2F5C" w:rsidRPr="006A2F5C" w:rsidRDefault="006A2F5C" w:rsidP="006A2F5C">
            <w:pPr>
              <w:autoSpaceDE w:val="0"/>
              <w:autoSpaceDN w:val="0"/>
              <w:adjustRightInd w:val="0"/>
              <w:rPr>
                <w:rFonts w:ascii="Cambria" w:hAnsi="Cambria"/>
                <w:sz w:val="20"/>
              </w:rPr>
            </w:pPr>
            <w:r w:rsidRPr="006A2F5C">
              <w:rPr>
                <w:rFonts w:ascii="Cambria" w:hAnsi="Cambria"/>
                <w:sz w:val="20"/>
              </w:rPr>
              <w:t>Student responsibilities, review of applications used in the exercises, instructions for solving tasks</w:t>
            </w:r>
          </w:p>
        </w:tc>
      </w:tr>
      <w:tr w:rsidR="006A2F5C" w:rsidRPr="001E488F" w14:paraId="70E26448" w14:textId="77777777" w:rsidTr="006359DA">
        <w:tc>
          <w:tcPr>
            <w:tcW w:w="964" w:type="dxa"/>
          </w:tcPr>
          <w:p w14:paraId="10C8CBBC"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5941B106"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Data, information, concept of informatics information system (IS), business system (PS) </w:t>
            </w:r>
            <w:r w:rsidRPr="00F11E25">
              <w:rPr>
                <w:rFonts w:ascii="Cambria" w:hAnsi="Cambria"/>
                <w:b/>
                <w:sz w:val="20"/>
              </w:rPr>
              <w:t>I 1</w:t>
            </w:r>
            <w:r w:rsidRPr="00BA2F4B">
              <w:rPr>
                <w:rFonts w:ascii="Cambria" w:hAnsi="Cambria"/>
                <w:sz w:val="20"/>
              </w:rPr>
              <w:t>,</w:t>
            </w:r>
            <w:r w:rsidRPr="00F11E25">
              <w:rPr>
                <w:rFonts w:ascii="Cambria" w:hAnsi="Cambria"/>
                <w:b/>
                <w:sz w:val="20"/>
              </w:rPr>
              <w:t xml:space="preserve"> I 2</w:t>
            </w:r>
          </w:p>
        </w:tc>
        <w:tc>
          <w:tcPr>
            <w:tcW w:w="4536" w:type="dxa"/>
          </w:tcPr>
          <w:p w14:paraId="6D1C4726" w14:textId="657FD3C5"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Data collection from files, data collection from online sources in the business system </w:t>
            </w:r>
            <w:r w:rsidRPr="006A2F5C">
              <w:rPr>
                <w:rFonts w:ascii="Cambria" w:hAnsi="Cambria"/>
                <w:b/>
                <w:sz w:val="20"/>
              </w:rPr>
              <w:t>I 1</w:t>
            </w:r>
            <w:r w:rsidRPr="006A2F5C">
              <w:rPr>
                <w:rFonts w:ascii="Cambria" w:hAnsi="Cambria"/>
                <w:sz w:val="20"/>
              </w:rPr>
              <w:t xml:space="preserve">, </w:t>
            </w:r>
            <w:r w:rsidRPr="006A2F5C">
              <w:rPr>
                <w:rFonts w:ascii="Cambria" w:hAnsi="Cambria"/>
                <w:b/>
                <w:sz w:val="20"/>
              </w:rPr>
              <w:t>I 2</w:t>
            </w:r>
          </w:p>
        </w:tc>
      </w:tr>
      <w:tr w:rsidR="006A2F5C" w:rsidRPr="001E488F" w14:paraId="123D23B5" w14:textId="77777777" w:rsidTr="006359DA">
        <w:tc>
          <w:tcPr>
            <w:tcW w:w="964" w:type="dxa"/>
          </w:tcPr>
          <w:p w14:paraId="382E0914"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48311D6E"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Historical development of technical basis, </w:t>
            </w:r>
            <w:r w:rsidRPr="00BA2F4B">
              <w:rPr>
                <w:rFonts w:ascii="Cambria" w:hAnsi="Cambria"/>
                <w:sz w:val="20"/>
              </w:rPr>
              <w:lastRenderedPageBreak/>
              <w:t xml:space="preserve">software and network infrastructure of IS </w:t>
            </w:r>
            <w:r w:rsidRPr="00F11E25">
              <w:rPr>
                <w:rFonts w:ascii="Cambria" w:hAnsi="Cambria"/>
                <w:b/>
                <w:sz w:val="20"/>
              </w:rPr>
              <w:t>I 2</w:t>
            </w:r>
          </w:p>
        </w:tc>
        <w:tc>
          <w:tcPr>
            <w:tcW w:w="4536" w:type="dxa"/>
          </w:tcPr>
          <w:p w14:paraId="1AFDB608" w14:textId="73EC0CFF" w:rsidR="006A2F5C" w:rsidRPr="006A2F5C" w:rsidRDefault="006A2F5C" w:rsidP="006A2F5C">
            <w:pPr>
              <w:autoSpaceDE w:val="0"/>
              <w:autoSpaceDN w:val="0"/>
              <w:adjustRightInd w:val="0"/>
              <w:rPr>
                <w:rFonts w:ascii="Cambria" w:hAnsi="Cambria"/>
                <w:sz w:val="20"/>
              </w:rPr>
            </w:pPr>
            <w:r w:rsidRPr="006A2F5C">
              <w:rPr>
                <w:rFonts w:ascii="Cambria" w:hAnsi="Cambria"/>
                <w:sz w:val="20"/>
              </w:rPr>
              <w:lastRenderedPageBreak/>
              <w:t xml:space="preserve">Analysis and processing of collected data, </w:t>
            </w:r>
            <w:r w:rsidRPr="006A2F5C">
              <w:rPr>
                <w:rFonts w:ascii="Cambria" w:hAnsi="Cambria"/>
                <w:sz w:val="20"/>
              </w:rPr>
              <w:lastRenderedPageBreak/>
              <w:t xml:space="preserve">elimination of errors, NULL values ​​and duplicates, simple and complex data sorting </w:t>
            </w:r>
            <w:r w:rsidRPr="006A2F5C">
              <w:rPr>
                <w:rFonts w:ascii="Cambria" w:hAnsi="Cambria"/>
                <w:b/>
                <w:sz w:val="20"/>
              </w:rPr>
              <w:t>I 2</w:t>
            </w:r>
          </w:p>
        </w:tc>
      </w:tr>
      <w:tr w:rsidR="006A2F5C" w:rsidRPr="001E488F" w14:paraId="50C7F918" w14:textId="77777777" w:rsidTr="006359DA">
        <w:tc>
          <w:tcPr>
            <w:tcW w:w="964" w:type="dxa"/>
          </w:tcPr>
          <w:p w14:paraId="4E8F7F37"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4.</w:t>
            </w:r>
          </w:p>
        </w:tc>
        <w:tc>
          <w:tcPr>
            <w:tcW w:w="4281" w:type="dxa"/>
          </w:tcPr>
          <w:p w14:paraId="72103E1D" w14:textId="1F42CE2B"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Components of IS, IS as a strategic interest, the role of IS in management, the relationship between IS and management </w:t>
            </w:r>
            <w:r w:rsidRPr="00F11E25">
              <w:rPr>
                <w:rFonts w:ascii="Cambria" w:hAnsi="Cambria"/>
                <w:b/>
                <w:sz w:val="20"/>
              </w:rPr>
              <w:t>I 1</w:t>
            </w:r>
            <w:r w:rsidRPr="00BA2F4B">
              <w:rPr>
                <w:rFonts w:ascii="Cambria" w:hAnsi="Cambria"/>
                <w:sz w:val="20"/>
              </w:rPr>
              <w:t xml:space="preserve">, </w:t>
            </w:r>
            <w:r w:rsidRPr="00F11E25">
              <w:rPr>
                <w:rFonts w:ascii="Cambria" w:hAnsi="Cambria"/>
                <w:b/>
                <w:sz w:val="20"/>
              </w:rPr>
              <w:t>I 2</w:t>
            </w:r>
          </w:p>
        </w:tc>
        <w:tc>
          <w:tcPr>
            <w:tcW w:w="4536" w:type="dxa"/>
          </w:tcPr>
          <w:p w14:paraId="742BD645" w14:textId="41BB8A13" w:rsidR="006A2F5C" w:rsidRPr="006A2F5C" w:rsidRDefault="006A2F5C" w:rsidP="006A2F5C">
            <w:pPr>
              <w:autoSpaceDE w:val="0"/>
              <w:autoSpaceDN w:val="0"/>
              <w:adjustRightInd w:val="0"/>
              <w:rPr>
                <w:rFonts w:ascii="Cambria" w:hAnsi="Cambria"/>
                <w:sz w:val="20"/>
              </w:rPr>
            </w:pPr>
            <w:r w:rsidRPr="006A2F5C">
              <w:rPr>
                <w:rFonts w:ascii="Cambria" w:hAnsi="Cambria"/>
                <w:sz w:val="20"/>
              </w:rPr>
              <w:t>Data filtering, processing of numerical, textual, time (date and time), logical and statistical values ​​</w:t>
            </w:r>
            <w:r w:rsidRPr="006A2F5C">
              <w:rPr>
                <w:rFonts w:ascii="Cambria" w:hAnsi="Cambria"/>
                <w:b/>
                <w:sz w:val="20"/>
              </w:rPr>
              <w:t>I 2</w:t>
            </w:r>
          </w:p>
        </w:tc>
      </w:tr>
      <w:tr w:rsidR="006A2F5C" w:rsidRPr="001E488F" w14:paraId="1E6C6C7E" w14:textId="77777777" w:rsidTr="006359DA">
        <w:tc>
          <w:tcPr>
            <w:tcW w:w="964" w:type="dxa"/>
          </w:tcPr>
          <w:p w14:paraId="22ABFA71"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60EC0CDA"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Types of IS by level of management, business information system (PIS), data structure within IS </w:t>
            </w:r>
            <w:r w:rsidRPr="00F11E25">
              <w:rPr>
                <w:rFonts w:ascii="Cambria" w:hAnsi="Cambria"/>
                <w:b/>
                <w:sz w:val="20"/>
              </w:rPr>
              <w:t>I 2</w:t>
            </w:r>
          </w:p>
        </w:tc>
        <w:tc>
          <w:tcPr>
            <w:tcW w:w="4536" w:type="dxa"/>
          </w:tcPr>
          <w:p w14:paraId="14C32B9A" w14:textId="52ACC30F"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Presentation of operational data, preparation of reports, grouping and aggregation of data (pivot tables), data consolidation </w:t>
            </w:r>
            <w:r w:rsidRPr="006A2F5C">
              <w:rPr>
                <w:rFonts w:ascii="Cambria" w:hAnsi="Cambria"/>
                <w:b/>
                <w:sz w:val="20"/>
              </w:rPr>
              <w:t>I 3</w:t>
            </w:r>
          </w:p>
        </w:tc>
      </w:tr>
      <w:tr w:rsidR="006A2F5C" w:rsidRPr="001E488F" w14:paraId="506D85C2" w14:textId="77777777" w:rsidTr="006359DA">
        <w:trPr>
          <w:trHeight w:val="223"/>
        </w:trPr>
        <w:tc>
          <w:tcPr>
            <w:tcW w:w="964" w:type="dxa"/>
          </w:tcPr>
          <w:p w14:paraId="408AE46E"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5AB6011A"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Types of IS organization within PS, performance of centralized, decentralized and distributed organization </w:t>
            </w:r>
            <w:r w:rsidRPr="00F11E25">
              <w:rPr>
                <w:rFonts w:ascii="Cambria" w:hAnsi="Cambria"/>
                <w:b/>
                <w:sz w:val="20"/>
              </w:rPr>
              <w:t>I 2</w:t>
            </w:r>
            <w:r w:rsidRPr="00BA2F4B">
              <w:rPr>
                <w:rFonts w:ascii="Cambria" w:hAnsi="Cambria"/>
                <w:sz w:val="20"/>
              </w:rPr>
              <w:t xml:space="preserve">, </w:t>
            </w:r>
            <w:r w:rsidRPr="00F11E25">
              <w:rPr>
                <w:rFonts w:ascii="Cambria" w:hAnsi="Cambria"/>
                <w:b/>
                <w:sz w:val="20"/>
              </w:rPr>
              <w:t>I 3</w:t>
            </w:r>
          </w:p>
        </w:tc>
        <w:tc>
          <w:tcPr>
            <w:tcW w:w="4536" w:type="dxa"/>
          </w:tcPr>
          <w:p w14:paraId="2478FC23" w14:textId="48C3ED37"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Access to data and their search on local and remote computer, linking physically separated data into a logical unit </w:t>
            </w:r>
            <w:r w:rsidRPr="006A2F5C">
              <w:rPr>
                <w:rFonts w:ascii="Cambria" w:hAnsi="Cambria"/>
                <w:b/>
                <w:sz w:val="20"/>
              </w:rPr>
              <w:t>I 3</w:t>
            </w:r>
          </w:p>
        </w:tc>
      </w:tr>
      <w:tr w:rsidR="006A2F5C" w:rsidRPr="001E488F" w14:paraId="6B93040B" w14:textId="77777777" w:rsidTr="006359DA">
        <w:trPr>
          <w:trHeight w:val="214"/>
        </w:trPr>
        <w:tc>
          <w:tcPr>
            <w:tcW w:w="964" w:type="dxa"/>
          </w:tcPr>
          <w:p w14:paraId="14B1426A"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13553098"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Client-server architecture, MS Windows domain, virtualization, types of virtualization </w:t>
            </w:r>
            <w:r w:rsidRPr="00F11E25">
              <w:rPr>
                <w:rFonts w:ascii="Cambria" w:hAnsi="Cambria"/>
                <w:b/>
                <w:sz w:val="20"/>
              </w:rPr>
              <w:t>I 3</w:t>
            </w:r>
          </w:p>
        </w:tc>
        <w:tc>
          <w:tcPr>
            <w:tcW w:w="4536" w:type="dxa"/>
          </w:tcPr>
          <w:p w14:paraId="0E659F0A" w14:textId="1F703DDC"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Example of defining access rights in MS Windows domain, creating and working with a virtual computer, installing software </w:t>
            </w:r>
            <w:r w:rsidRPr="006A2F5C">
              <w:rPr>
                <w:rFonts w:ascii="Cambria" w:hAnsi="Cambria"/>
                <w:b/>
                <w:sz w:val="20"/>
              </w:rPr>
              <w:t>I 3</w:t>
            </w:r>
          </w:p>
        </w:tc>
      </w:tr>
      <w:tr w:rsidR="006A2F5C" w:rsidRPr="001E488F" w14:paraId="56B11131" w14:textId="77777777" w:rsidTr="006359DA">
        <w:trPr>
          <w:trHeight w:val="217"/>
        </w:trPr>
        <w:tc>
          <w:tcPr>
            <w:tcW w:w="964" w:type="dxa"/>
          </w:tcPr>
          <w:p w14:paraId="020F09CB"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4635EB25"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Cloud computing, cloud IS, types of services, quality of services, SLA contracts and quality of service </w:t>
            </w:r>
            <w:r w:rsidRPr="00F11E25">
              <w:rPr>
                <w:rFonts w:ascii="Cambria" w:hAnsi="Cambria"/>
                <w:b/>
                <w:sz w:val="20"/>
              </w:rPr>
              <w:t>I 3</w:t>
            </w:r>
          </w:p>
        </w:tc>
        <w:tc>
          <w:tcPr>
            <w:tcW w:w="4536" w:type="dxa"/>
          </w:tcPr>
          <w:p w14:paraId="4ED82FDD" w14:textId="3001E376"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Working with a virtual machine, migrating a virtual machine, accessing cloud services IaaS, PaaS and SaaS </w:t>
            </w:r>
            <w:r w:rsidRPr="006A2F5C">
              <w:rPr>
                <w:rFonts w:ascii="Cambria" w:hAnsi="Cambria"/>
                <w:b/>
                <w:sz w:val="20"/>
              </w:rPr>
              <w:t>I 3</w:t>
            </w:r>
          </w:p>
        </w:tc>
      </w:tr>
      <w:tr w:rsidR="006A2F5C" w:rsidRPr="001E488F" w14:paraId="2F3C68CA" w14:textId="77777777" w:rsidTr="006359DA">
        <w:trPr>
          <w:trHeight w:val="222"/>
        </w:trPr>
        <w:tc>
          <w:tcPr>
            <w:tcW w:w="964" w:type="dxa"/>
          </w:tcPr>
          <w:p w14:paraId="61ED71D2"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1D8ABF90"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Transformation of business processes, relationship between IS and PS, effects of IS application </w:t>
            </w:r>
            <w:r w:rsidRPr="00F11E25">
              <w:rPr>
                <w:rFonts w:ascii="Cambria" w:hAnsi="Cambria"/>
                <w:b/>
                <w:sz w:val="20"/>
              </w:rPr>
              <w:t>I 4</w:t>
            </w:r>
          </w:p>
        </w:tc>
        <w:tc>
          <w:tcPr>
            <w:tcW w:w="4536" w:type="dxa"/>
          </w:tcPr>
          <w:p w14:paraId="0ED8D3A7" w14:textId="537FE4BB"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"What if" data analysis, scenario formation, solution search, data tables </w:t>
            </w:r>
            <w:r w:rsidRPr="006A2F5C">
              <w:rPr>
                <w:rFonts w:ascii="Cambria" w:hAnsi="Cambria"/>
                <w:b/>
                <w:sz w:val="20"/>
              </w:rPr>
              <w:t>I 4</w:t>
            </w:r>
          </w:p>
        </w:tc>
      </w:tr>
      <w:tr w:rsidR="006A2F5C" w:rsidRPr="001E488F" w14:paraId="4EEB508B" w14:textId="77777777" w:rsidTr="006359DA">
        <w:trPr>
          <w:trHeight w:val="254"/>
        </w:trPr>
        <w:tc>
          <w:tcPr>
            <w:tcW w:w="964" w:type="dxa"/>
          </w:tcPr>
          <w:p w14:paraId="3B8CCCEC"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6EE3B7F9"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Expected IS functionalities, causes of failed implementation, IS life cycle, Nolan model (basic and extended), </w:t>
            </w:r>
            <w:r w:rsidRPr="00F11E25">
              <w:rPr>
                <w:rFonts w:ascii="Cambria" w:hAnsi="Cambria"/>
                <w:b/>
                <w:sz w:val="20"/>
              </w:rPr>
              <w:t>I 4</w:t>
            </w:r>
          </w:p>
        </w:tc>
        <w:tc>
          <w:tcPr>
            <w:tcW w:w="4536" w:type="dxa"/>
          </w:tcPr>
          <w:p w14:paraId="0C26FE02" w14:textId="6C76C2FB"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Numerical methods - optimization, logistics and transport problem </w:t>
            </w:r>
            <w:r w:rsidRPr="006A2F5C">
              <w:rPr>
                <w:rFonts w:ascii="Cambria" w:hAnsi="Cambria"/>
                <w:b/>
                <w:sz w:val="20"/>
              </w:rPr>
              <w:t>I 4</w:t>
            </w:r>
          </w:p>
        </w:tc>
      </w:tr>
      <w:tr w:rsidR="006A2F5C" w:rsidRPr="001E488F" w14:paraId="0ADBA413" w14:textId="77777777" w:rsidTr="006359DA">
        <w:trPr>
          <w:trHeight w:val="258"/>
        </w:trPr>
        <w:tc>
          <w:tcPr>
            <w:tcW w:w="964" w:type="dxa"/>
          </w:tcPr>
          <w:p w14:paraId="347DB8B7"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3115C24B"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Strategic IS planning, classical and "agile" IS life cycle models </w:t>
            </w:r>
            <w:r w:rsidRPr="00F11E25">
              <w:rPr>
                <w:rFonts w:ascii="Cambria" w:hAnsi="Cambria"/>
                <w:b/>
                <w:sz w:val="20"/>
              </w:rPr>
              <w:t>I 4</w:t>
            </w:r>
          </w:p>
        </w:tc>
        <w:tc>
          <w:tcPr>
            <w:tcW w:w="4536" w:type="dxa"/>
          </w:tcPr>
          <w:p w14:paraId="439D7699" w14:textId="23230A5A"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Types of databases (planar, hierarchical, relational, non-relational), examples in practice </w:t>
            </w:r>
            <w:r w:rsidRPr="006A2F5C">
              <w:rPr>
                <w:rFonts w:ascii="Cambria" w:hAnsi="Cambria"/>
                <w:b/>
                <w:sz w:val="20"/>
              </w:rPr>
              <w:t>I 4</w:t>
            </w:r>
          </w:p>
        </w:tc>
      </w:tr>
      <w:tr w:rsidR="006A2F5C" w:rsidRPr="001E488F" w14:paraId="6965AB3A" w14:textId="77777777" w:rsidTr="006359DA">
        <w:trPr>
          <w:trHeight w:val="261"/>
        </w:trPr>
        <w:tc>
          <w:tcPr>
            <w:tcW w:w="964" w:type="dxa"/>
          </w:tcPr>
          <w:p w14:paraId="2732343C"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20062BFF"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Collection, processing, analysis and documentation of user requirements, approach to IS modelling </w:t>
            </w:r>
            <w:r w:rsidRPr="00F11E25">
              <w:rPr>
                <w:rFonts w:ascii="Cambria" w:hAnsi="Cambria"/>
                <w:b/>
                <w:sz w:val="20"/>
              </w:rPr>
              <w:t>I 5</w:t>
            </w:r>
          </w:p>
        </w:tc>
        <w:tc>
          <w:tcPr>
            <w:tcW w:w="4536" w:type="dxa"/>
          </w:tcPr>
          <w:p w14:paraId="525A330F" w14:textId="1250D938"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Creating process data flow diagrams, creating entity-connection diagrams </w:t>
            </w:r>
            <w:r w:rsidRPr="006A2F5C">
              <w:rPr>
                <w:rFonts w:ascii="Cambria" w:hAnsi="Cambria"/>
                <w:b/>
                <w:sz w:val="20"/>
              </w:rPr>
              <w:t>I 4</w:t>
            </w:r>
            <w:r w:rsidRPr="006A2F5C">
              <w:rPr>
                <w:rFonts w:ascii="Cambria" w:hAnsi="Cambria"/>
                <w:sz w:val="20"/>
              </w:rPr>
              <w:t xml:space="preserve">, </w:t>
            </w:r>
            <w:r w:rsidRPr="006A2F5C">
              <w:rPr>
                <w:rFonts w:ascii="Cambria" w:hAnsi="Cambria"/>
                <w:b/>
                <w:sz w:val="20"/>
              </w:rPr>
              <w:t>I 5</w:t>
            </w:r>
          </w:p>
        </w:tc>
      </w:tr>
      <w:tr w:rsidR="006A2F5C" w:rsidRPr="001E488F" w14:paraId="75C7A4DA" w14:textId="77777777" w:rsidTr="006359DA">
        <w:tc>
          <w:tcPr>
            <w:tcW w:w="964" w:type="dxa"/>
          </w:tcPr>
          <w:p w14:paraId="7C66B5AB"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5F0844F9"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Process model, data flow diagram, process decomposition, resource model, conceptual (EV) data model </w:t>
            </w:r>
            <w:r w:rsidRPr="00F11E25">
              <w:rPr>
                <w:rFonts w:ascii="Cambria" w:hAnsi="Cambria"/>
                <w:b/>
                <w:sz w:val="20"/>
              </w:rPr>
              <w:t>I 4</w:t>
            </w:r>
            <w:r w:rsidRPr="00BA2F4B">
              <w:rPr>
                <w:rFonts w:ascii="Cambria" w:hAnsi="Cambria"/>
                <w:sz w:val="20"/>
              </w:rPr>
              <w:t xml:space="preserve">, </w:t>
            </w:r>
            <w:r w:rsidRPr="00F11E25">
              <w:rPr>
                <w:rFonts w:ascii="Cambria" w:hAnsi="Cambria"/>
                <w:b/>
                <w:sz w:val="20"/>
              </w:rPr>
              <w:t>I 5</w:t>
            </w:r>
          </w:p>
        </w:tc>
        <w:tc>
          <w:tcPr>
            <w:tcW w:w="4536" w:type="dxa"/>
          </w:tcPr>
          <w:p w14:paraId="40E6EAB9" w14:textId="42A9E780"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Creating entity diagrams, entities (independent, weak), attributes (key, complex, ambiguous, derived), cardinality of relationships (1: 1, 1: N, N: M) </w:t>
            </w:r>
            <w:r w:rsidRPr="006A2F5C">
              <w:rPr>
                <w:rFonts w:ascii="Cambria" w:hAnsi="Cambria"/>
                <w:b/>
                <w:sz w:val="20"/>
              </w:rPr>
              <w:t>I 5</w:t>
            </w:r>
          </w:p>
        </w:tc>
      </w:tr>
      <w:tr w:rsidR="006A2F5C" w:rsidRPr="001E488F" w14:paraId="4194BE3E" w14:textId="77777777" w:rsidTr="006359DA">
        <w:tc>
          <w:tcPr>
            <w:tcW w:w="964" w:type="dxa"/>
          </w:tcPr>
          <w:p w14:paraId="070C43BF"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5B4AE856"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Logical data models (hierarchical, network, object), relational data model </w:t>
            </w:r>
            <w:r w:rsidRPr="00F11E25">
              <w:rPr>
                <w:rFonts w:ascii="Cambria" w:hAnsi="Cambria"/>
                <w:b/>
                <w:sz w:val="20"/>
              </w:rPr>
              <w:t>I 6</w:t>
            </w:r>
          </w:p>
        </w:tc>
        <w:tc>
          <w:tcPr>
            <w:tcW w:w="4536" w:type="dxa"/>
          </w:tcPr>
          <w:p w14:paraId="30517F7D" w14:textId="0B22EF26"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Relational scheme, relation, key, attribute, data dictionary </w:t>
            </w:r>
            <w:r w:rsidRPr="006A2F5C">
              <w:rPr>
                <w:rFonts w:ascii="Cambria" w:hAnsi="Cambria"/>
                <w:b/>
                <w:sz w:val="20"/>
              </w:rPr>
              <w:t>I 6</w:t>
            </w:r>
          </w:p>
        </w:tc>
      </w:tr>
      <w:tr w:rsidR="006A2F5C" w:rsidRPr="001E488F" w14:paraId="3B23DF79" w14:textId="77777777" w:rsidTr="006359DA">
        <w:tc>
          <w:tcPr>
            <w:tcW w:w="964" w:type="dxa"/>
          </w:tcPr>
          <w:p w14:paraId="02533694" w14:textId="77777777" w:rsidR="006A2F5C" w:rsidRPr="001E488F" w:rsidRDefault="006A2F5C"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63C009F3" w:rsidR="006A2F5C" w:rsidRPr="00BA2F4B" w:rsidRDefault="006A2F5C" w:rsidP="00BA2F4B">
            <w:pPr>
              <w:autoSpaceDE w:val="0"/>
              <w:autoSpaceDN w:val="0"/>
              <w:adjustRightInd w:val="0"/>
              <w:rPr>
                <w:rFonts w:ascii="Cambria" w:hAnsi="Cambria"/>
                <w:sz w:val="20"/>
              </w:rPr>
            </w:pPr>
            <w:r w:rsidRPr="00BA2F4B">
              <w:rPr>
                <w:rFonts w:ascii="Cambria" w:hAnsi="Cambria"/>
                <w:sz w:val="20"/>
              </w:rPr>
              <w:t xml:space="preserve">Relation of algebra, redundancy and normalization of data, relation of object and relational model (ORM) </w:t>
            </w:r>
            <w:r w:rsidRPr="00F11E25">
              <w:rPr>
                <w:rFonts w:ascii="Cambria" w:hAnsi="Cambria"/>
                <w:b/>
                <w:sz w:val="20"/>
              </w:rPr>
              <w:t>I 6</w:t>
            </w:r>
          </w:p>
        </w:tc>
        <w:tc>
          <w:tcPr>
            <w:tcW w:w="4536" w:type="dxa"/>
          </w:tcPr>
          <w:p w14:paraId="329FE513" w14:textId="563D2985" w:rsidR="006A2F5C" w:rsidRPr="006A2F5C" w:rsidRDefault="006A2F5C" w:rsidP="006A2F5C">
            <w:pPr>
              <w:autoSpaceDE w:val="0"/>
              <w:autoSpaceDN w:val="0"/>
              <w:adjustRightInd w:val="0"/>
              <w:rPr>
                <w:rFonts w:ascii="Cambria" w:hAnsi="Cambria"/>
                <w:sz w:val="20"/>
              </w:rPr>
            </w:pPr>
            <w:r w:rsidRPr="006A2F5C">
              <w:rPr>
                <w:rFonts w:ascii="Cambria" w:hAnsi="Cambria"/>
                <w:sz w:val="20"/>
              </w:rPr>
              <w:t xml:space="preserve">Relational algebra, an example of redundancy, functional dependence and the implementation of normalization to the third normal form (3NF) </w:t>
            </w:r>
            <w:r w:rsidRPr="006A2F5C">
              <w:rPr>
                <w:rFonts w:ascii="Cambria" w:hAnsi="Cambria"/>
                <w:b/>
                <w:sz w:val="20"/>
              </w:rPr>
              <w:t>I 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602CD799" w14:textId="77777777" w:rsidR="006A2F5C" w:rsidRDefault="006A2F5C" w:rsidP="006A2F5C">
            <w:pPr>
              <w:autoSpaceDE w:val="0"/>
              <w:autoSpaceDN w:val="0"/>
              <w:adjustRightInd w:val="0"/>
              <w:jc w:val="both"/>
              <w:rPr>
                <w:rFonts w:ascii="Cambria" w:hAnsi="Cambria" w:cs="Calibri"/>
                <w:sz w:val="20"/>
              </w:rPr>
            </w:pPr>
          </w:p>
          <w:p w14:paraId="5EDFAD41" w14:textId="6DA04C0F" w:rsidR="006A2F5C" w:rsidRPr="006A2F5C" w:rsidRDefault="006A2F5C" w:rsidP="006A2F5C">
            <w:pPr>
              <w:autoSpaceDE w:val="0"/>
              <w:autoSpaceDN w:val="0"/>
              <w:adjustRightInd w:val="0"/>
              <w:jc w:val="both"/>
              <w:rPr>
                <w:rFonts w:ascii="Cambria" w:hAnsi="Cambria" w:cs="Calibri"/>
                <w:sz w:val="20"/>
              </w:rPr>
            </w:pPr>
            <w:r>
              <w:rPr>
                <w:rFonts w:ascii="Cambria" w:hAnsi="Cambria" w:cs="Calibri"/>
                <w:sz w:val="20"/>
              </w:rPr>
              <w:t>C</w:t>
            </w:r>
            <w:r w:rsidRPr="00CD4E6B">
              <w:rPr>
                <w:rFonts w:ascii="Cambria" w:hAnsi="Cambria" w:cs="Calibri"/>
                <w:sz w:val="20"/>
              </w:rPr>
              <w:t>ompulsory</w:t>
            </w:r>
            <w:r w:rsidR="00DD72F9">
              <w:rPr>
                <w:rFonts w:ascii="Cambria" w:hAnsi="Cambria" w:cs="Calibri"/>
                <w:sz w:val="20"/>
              </w:rPr>
              <w:t>:</w:t>
            </w:r>
          </w:p>
          <w:p w14:paraId="46067CD1" w14:textId="2CE9F95D" w:rsidR="006A2F5C" w:rsidRPr="006A2F5C" w:rsidRDefault="006A2F5C" w:rsidP="006A2F5C">
            <w:pPr>
              <w:pStyle w:val="ListParagraph"/>
              <w:numPr>
                <w:ilvl w:val="0"/>
                <w:numId w:val="16"/>
              </w:numPr>
              <w:autoSpaceDE w:val="0"/>
              <w:autoSpaceDN w:val="0"/>
              <w:adjustRightInd w:val="0"/>
              <w:jc w:val="both"/>
              <w:rPr>
                <w:rFonts w:ascii="Cambria" w:hAnsi="Cambria" w:cs="Calibri"/>
                <w:sz w:val="20"/>
              </w:rPr>
            </w:pPr>
            <w:proofErr w:type="spellStart"/>
            <w:r w:rsidRPr="006A2F5C">
              <w:rPr>
                <w:rFonts w:ascii="Cambria" w:hAnsi="Cambria" w:cs="Calibri"/>
                <w:sz w:val="20"/>
              </w:rPr>
              <w:t>Skripta</w:t>
            </w:r>
            <w:proofErr w:type="spellEnd"/>
            <w:r w:rsidRPr="006A2F5C">
              <w:rPr>
                <w:rFonts w:ascii="Cambria" w:hAnsi="Cambria" w:cs="Calibri"/>
                <w:sz w:val="20"/>
              </w:rPr>
              <w:t xml:space="preserve"> </w:t>
            </w:r>
            <w:proofErr w:type="spellStart"/>
            <w:r w:rsidRPr="006A2F5C">
              <w:rPr>
                <w:rFonts w:ascii="Cambria" w:hAnsi="Cambria" w:cs="Calibri"/>
                <w:sz w:val="20"/>
              </w:rPr>
              <w:t>i</w:t>
            </w:r>
            <w:proofErr w:type="spellEnd"/>
            <w:r w:rsidRPr="006A2F5C">
              <w:rPr>
                <w:rFonts w:ascii="Cambria" w:hAnsi="Cambria" w:cs="Calibri"/>
                <w:sz w:val="20"/>
              </w:rPr>
              <w:t xml:space="preserve"> </w:t>
            </w:r>
            <w:proofErr w:type="spellStart"/>
            <w:r w:rsidRPr="006A2F5C">
              <w:rPr>
                <w:rFonts w:ascii="Cambria" w:hAnsi="Cambria" w:cs="Calibri"/>
                <w:sz w:val="20"/>
              </w:rPr>
              <w:t>prezentacije</w:t>
            </w:r>
            <w:proofErr w:type="spellEnd"/>
            <w:r w:rsidRPr="006A2F5C">
              <w:rPr>
                <w:rFonts w:ascii="Cambria" w:hAnsi="Cambria" w:cs="Calibri"/>
                <w:sz w:val="20"/>
              </w:rPr>
              <w:t xml:space="preserve"> </w:t>
            </w:r>
            <w:proofErr w:type="spellStart"/>
            <w:r w:rsidRPr="006A2F5C">
              <w:rPr>
                <w:rFonts w:ascii="Cambria" w:hAnsi="Cambria" w:cs="Calibri"/>
                <w:sz w:val="20"/>
              </w:rPr>
              <w:t>za</w:t>
            </w:r>
            <w:proofErr w:type="spellEnd"/>
            <w:r w:rsidRPr="006A2F5C">
              <w:rPr>
                <w:rFonts w:ascii="Cambria" w:hAnsi="Cambria" w:cs="Calibri"/>
                <w:sz w:val="20"/>
              </w:rPr>
              <w:t xml:space="preserve"> </w:t>
            </w:r>
            <w:proofErr w:type="spellStart"/>
            <w:r w:rsidRPr="006A2F5C">
              <w:rPr>
                <w:rFonts w:ascii="Cambria" w:hAnsi="Cambria" w:cs="Calibri"/>
                <w:sz w:val="20"/>
              </w:rPr>
              <w:t>praćenje</w:t>
            </w:r>
            <w:proofErr w:type="spellEnd"/>
            <w:r w:rsidRPr="006A2F5C">
              <w:rPr>
                <w:rFonts w:ascii="Cambria" w:hAnsi="Cambria" w:cs="Calibri"/>
                <w:sz w:val="20"/>
              </w:rPr>
              <w:t xml:space="preserve"> </w:t>
            </w:r>
            <w:proofErr w:type="spellStart"/>
            <w:r w:rsidRPr="006A2F5C">
              <w:rPr>
                <w:rFonts w:ascii="Cambria" w:hAnsi="Cambria" w:cs="Calibri"/>
                <w:sz w:val="20"/>
              </w:rPr>
              <w:t>predavanja</w:t>
            </w:r>
            <w:proofErr w:type="spellEnd"/>
            <w:r w:rsidRPr="006A2F5C">
              <w:rPr>
                <w:rFonts w:ascii="Cambria" w:hAnsi="Cambria" w:cs="Calibri"/>
                <w:sz w:val="20"/>
              </w:rPr>
              <w:t xml:space="preserve"> (</w:t>
            </w:r>
            <w:proofErr w:type="spellStart"/>
            <w:r w:rsidRPr="006A2F5C">
              <w:rPr>
                <w:rFonts w:ascii="Cambria" w:hAnsi="Cambria" w:cs="Calibri"/>
                <w:sz w:val="20"/>
              </w:rPr>
              <w:t>autor</w:t>
            </w:r>
            <w:proofErr w:type="spellEnd"/>
            <w:r w:rsidRPr="006A2F5C">
              <w:rPr>
                <w:rFonts w:ascii="Cambria" w:hAnsi="Cambria" w:cs="Calibri"/>
                <w:sz w:val="20"/>
              </w:rPr>
              <w:t xml:space="preserve">: Adam </w:t>
            </w:r>
            <w:proofErr w:type="spellStart"/>
            <w:r w:rsidRPr="006A2F5C">
              <w:rPr>
                <w:rFonts w:ascii="Cambria" w:hAnsi="Cambria" w:cs="Calibri"/>
                <w:sz w:val="20"/>
              </w:rPr>
              <w:t>Stančić</w:t>
            </w:r>
            <w:proofErr w:type="spellEnd"/>
            <w:r w:rsidRPr="006A2F5C">
              <w:rPr>
                <w:rFonts w:ascii="Cambria" w:hAnsi="Cambria" w:cs="Calibri"/>
                <w:sz w:val="20"/>
              </w:rPr>
              <w:t>)</w:t>
            </w:r>
          </w:p>
          <w:p w14:paraId="01EF2E7A" w14:textId="27103F86" w:rsidR="006A2F5C" w:rsidRPr="006A2F5C" w:rsidRDefault="006A2F5C" w:rsidP="006A2F5C">
            <w:pPr>
              <w:pStyle w:val="ListParagraph"/>
              <w:numPr>
                <w:ilvl w:val="0"/>
                <w:numId w:val="16"/>
              </w:numPr>
              <w:autoSpaceDE w:val="0"/>
              <w:autoSpaceDN w:val="0"/>
              <w:adjustRightInd w:val="0"/>
              <w:jc w:val="both"/>
              <w:rPr>
                <w:rFonts w:ascii="Cambria" w:hAnsi="Cambria" w:cs="Calibri"/>
                <w:sz w:val="20"/>
              </w:rPr>
            </w:pPr>
            <w:proofErr w:type="spellStart"/>
            <w:r w:rsidRPr="006A2F5C">
              <w:rPr>
                <w:rFonts w:ascii="Cambria" w:hAnsi="Cambria" w:cs="Calibri"/>
                <w:sz w:val="20"/>
              </w:rPr>
              <w:t>Panian</w:t>
            </w:r>
            <w:proofErr w:type="spellEnd"/>
            <w:r w:rsidRPr="006A2F5C">
              <w:rPr>
                <w:rFonts w:ascii="Cambria" w:hAnsi="Cambria" w:cs="Calibri"/>
                <w:sz w:val="20"/>
              </w:rPr>
              <w:t xml:space="preserve">, Ž. et. al.: </w:t>
            </w:r>
            <w:proofErr w:type="spellStart"/>
            <w:r w:rsidRPr="006A2F5C">
              <w:rPr>
                <w:rFonts w:ascii="Cambria" w:hAnsi="Cambria" w:cs="Calibri"/>
                <w:sz w:val="20"/>
              </w:rPr>
              <w:t>Poslovni</w:t>
            </w:r>
            <w:proofErr w:type="spellEnd"/>
            <w:r w:rsidRPr="006A2F5C">
              <w:rPr>
                <w:rFonts w:ascii="Cambria" w:hAnsi="Cambria" w:cs="Calibri"/>
                <w:sz w:val="20"/>
              </w:rPr>
              <w:t xml:space="preserve"> </w:t>
            </w:r>
            <w:proofErr w:type="spellStart"/>
            <w:r w:rsidRPr="006A2F5C">
              <w:rPr>
                <w:rFonts w:ascii="Cambria" w:hAnsi="Cambria" w:cs="Calibri"/>
                <w:sz w:val="20"/>
              </w:rPr>
              <w:t>informacijski</w:t>
            </w:r>
            <w:proofErr w:type="spellEnd"/>
            <w:r w:rsidRPr="006A2F5C">
              <w:rPr>
                <w:rFonts w:ascii="Cambria" w:hAnsi="Cambria" w:cs="Calibri"/>
                <w:sz w:val="20"/>
              </w:rPr>
              <w:t xml:space="preserve"> </w:t>
            </w:r>
            <w:proofErr w:type="spellStart"/>
            <w:r w:rsidRPr="006A2F5C">
              <w:rPr>
                <w:rFonts w:ascii="Cambria" w:hAnsi="Cambria" w:cs="Calibri"/>
                <w:sz w:val="20"/>
              </w:rPr>
              <w:t>sustavi</w:t>
            </w:r>
            <w:proofErr w:type="spellEnd"/>
            <w:r w:rsidRPr="006A2F5C">
              <w:rPr>
                <w:rFonts w:ascii="Cambria" w:hAnsi="Cambria" w:cs="Calibri"/>
                <w:sz w:val="20"/>
              </w:rPr>
              <w:t xml:space="preserve">,  Element </w:t>
            </w:r>
            <w:proofErr w:type="spellStart"/>
            <w:r w:rsidRPr="006A2F5C">
              <w:rPr>
                <w:rFonts w:ascii="Cambria" w:hAnsi="Cambria" w:cs="Calibri"/>
                <w:sz w:val="20"/>
              </w:rPr>
              <w:t>d.o.o</w:t>
            </w:r>
            <w:proofErr w:type="spellEnd"/>
            <w:r w:rsidRPr="006A2F5C">
              <w:rPr>
                <w:rFonts w:ascii="Cambria" w:hAnsi="Cambria" w:cs="Calibri"/>
                <w:sz w:val="20"/>
              </w:rPr>
              <w:t>., Zagreb, 2010</w:t>
            </w:r>
          </w:p>
          <w:p w14:paraId="4FD6BBE9" w14:textId="77777777" w:rsidR="006A2F5C" w:rsidRPr="006A2F5C" w:rsidRDefault="006A2F5C" w:rsidP="006A2F5C">
            <w:pPr>
              <w:autoSpaceDE w:val="0"/>
              <w:autoSpaceDN w:val="0"/>
              <w:adjustRightInd w:val="0"/>
              <w:jc w:val="both"/>
              <w:rPr>
                <w:rFonts w:ascii="Cambria" w:hAnsi="Cambria" w:cs="Calibri"/>
                <w:sz w:val="20"/>
              </w:rPr>
            </w:pPr>
          </w:p>
          <w:p w14:paraId="7BF3BF52" w14:textId="4E2C2C42" w:rsidR="006A2F5C" w:rsidRPr="006A2F5C" w:rsidRDefault="006A2F5C" w:rsidP="006A2F5C">
            <w:pPr>
              <w:autoSpaceDE w:val="0"/>
              <w:autoSpaceDN w:val="0"/>
              <w:adjustRightInd w:val="0"/>
              <w:jc w:val="both"/>
              <w:rPr>
                <w:rFonts w:ascii="Cambria" w:hAnsi="Cambria" w:cs="Calibri"/>
                <w:sz w:val="20"/>
              </w:rPr>
            </w:pPr>
            <w:r>
              <w:rPr>
                <w:rFonts w:ascii="Cambria" w:hAnsi="Cambria" w:cs="Calibri"/>
                <w:sz w:val="20"/>
              </w:rPr>
              <w:t>A</w:t>
            </w:r>
            <w:r w:rsidRPr="00CD4E6B">
              <w:rPr>
                <w:rFonts w:ascii="Cambria" w:hAnsi="Cambria" w:cs="Calibri"/>
                <w:sz w:val="20"/>
              </w:rPr>
              <w:t>dditional</w:t>
            </w:r>
            <w:r w:rsidR="00DD72F9">
              <w:rPr>
                <w:rFonts w:ascii="Cambria" w:hAnsi="Cambria" w:cs="Calibri"/>
                <w:sz w:val="20"/>
              </w:rPr>
              <w:t>:</w:t>
            </w:r>
          </w:p>
          <w:p w14:paraId="50FFB04A" w14:textId="3561D03F" w:rsidR="006A2F5C" w:rsidRPr="006A2F5C" w:rsidRDefault="006A2F5C" w:rsidP="006A2F5C">
            <w:pPr>
              <w:pStyle w:val="ListParagraph"/>
              <w:numPr>
                <w:ilvl w:val="0"/>
                <w:numId w:val="16"/>
              </w:numPr>
              <w:autoSpaceDE w:val="0"/>
              <w:autoSpaceDN w:val="0"/>
              <w:adjustRightInd w:val="0"/>
              <w:jc w:val="both"/>
              <w:rPr>
                <w:rFonts w:ascii="Cambria" w:hAnsi="Cambria" w:cs="Calibri"/>
                <w:sz w:val="20"/>
              </w:rPr>
            </w:pPr>
            <w:proofErr w:type="spellStart"/>
            <w:r w:rsidRPr="006A2F5C">
              <w:rPr>
                <w:rFonts w:ascii="Cambria" w:hAnsi="Cambria" w:cs="Calibri"/>
                <w:sz w:val="20"/>
              </w:rPr>
              <w:t>Luić</w:t>
            </w:r>
            <w:proofErr w:type="spellEnd"/>
            <w:r w:rsidRPr="006A2F5C">
              <w:rPr>
                <w:rFonts w:ascii="Cambria" w:hAnsi="Cambria" w:cs="Calibri"/>
                <w:sz w:val="20"/>
              </w:rPr>
              <w:t xml:space="preserve">, </w:t>
            </w:r>
            <w:proofErr w:type="spellStart"/>
            <w:r w:rsidRPr="006A2F5C">
              <w:rPr>
                <w:rFonts w:ascii="Cambria" w:hAnsi="Cambria" w:cs="Calibri"/>
                <w:sz w:val="20"/>
              </w:rPr>
              <w:t>Lj</w:t>
            </w:r>
            <w:proofErr w:type="spellEnd"/>
            <w:r w:rsidRPr="006A2F5C">
              <w:rPr>
                <w:rFonts w:ascii="Cambria" w:hAnsi="Cambria" w:cs="Calibri"/>
                <w:sz w:val="20"/>
              </w:rPr>
              <w:t xml:space="preserve">.: INFORMACIJSKI SUSTAVI: </w:t>
            </w:r>
            <w:proofErr w:type="spellStart"/>
            <w:r w:rsidRPr="006A2F5C">
              <w:rPr>
                <w:rFonts w:ascii="Cambria" w:hAnsi="Cambria" w:cs="Calibri"/>
                <w:sz w:val="20"/>
              </w:rPr>
              <w:t>poslovni</w:t>
            </w:r>
            <w:proofErr w:type="spellEnd"/>
            <w:r w:rsidRPr="006A2F5C">
              <w:rPr>
                <w:rFonts w:ascii="Cambria" w:hAnsi="Cambria" w:cs="Calibri"/>
                <w:sz w:val="20"/>
              </w:rPr>
              <w:t xml:space="preserve">, </w:t>
            </w:r>
            <w:proofErr w:type="spellStart"/>
            <w:r w:rsidRPr="006A2F5C">
              <w:rPr>
                <w:rFonts w:ascii="Cambria" w:hAnsi="Cambria" w:cs="Calibri"/>
                <w:sz w:val="20"/>
              </w:rPr>
              <w:t>logistički</w:t>
            </w:r>
            <w:proofErr w:type="spellEnd"/>
            <w:r w:rsidRPr="006A2F5C">
              <w:rPr>
                <w:rFonts w:ascii="Cambria" w:hAnsi="Cambria" w:cs="Calibri"/>
                <w:sz w:val="20"/>
              </w:rPr>
              <w:t xml:space="preserve"> </w:t>
            </w:r>
            <w:proofErr w:type="spellStart"/>
            <w:r w:rsidRPr="006A2F5C">
              <w:rPr>
                <w:rFonts w:ascii="Cambria" w:hAnsi="Cambria" w:cs="Calibri"/>
                <w:sz w:val="20"/>
              </w:rPr>
              <w:t>i</w:t>
            </w:r>
            <w:proofErr w:type="spellEnd"/>
            <w:r w:rsidRPr="006A2F5C">
              <w:rPr>
                <w:rFonts w:ascii="Cambria" w:hAnsi="Cambria" w:cs="Calibri"/>
                <w:sz w:val="20"/>
              </w:rPr>
              <w:t xml:space="preserve"> </w:t>
            </w:r>
            <w:proofErr w:type="spellStart"/>
            <w:r w:rsidRPr="006A2F5C">
              <w:rPr>
                <w:rFonts w:ascii="Cambria" w:hAnsi="Cambria" w:cs="Calibri"/>
                <w:sz w:val="20"/>
              </w:rPr>
              <w:t>zdravstveni</w:t>
            </w:r>
            <w:proofErr w:type="spellEnd"/>
            <w:r w:rsidRPr="006A2F5C">
              <w:rPr>
                <w:rFonts w:ascii="Cambria" w:hAnsi="Cambria" w:cs="Calibri"/>
                <w:sz w:val="20"/>
              </w:rPr>
              <w:t xml:space="preserve"> </w:t>
            </w:r>
            <w:proofErr w:type="spellStart"/>
            <w:r w:rsidRPr="006A2F5C">
              <w:rPr>
                <w:rFonts w:ascii="Cambria" w:hAnsi="Cambria" w:cs="Calibri"/>
                <w:sz w:val="20"/>
              </w:rPr>
              <w:t>informacijski</w:t>
            </w:r>
            <w:proofErr w:type="spellEnd"/>
            <w:r w:rsidRPr="006A2F5C">
              <w:rPr>
                <w:rFonts w:ascii="Cambria" w:hAnsi="Cambria" w:cs="Calibri"/>
                <w:sz w:val="20"/>
              </w:rPr>
              <w:t xml:space="preserve"> </w:t>
            </w:r>
            <w:proofErr w:type="spellStart"/>
            <w:r w:rsidRPr="006A2F5C">
              <w:rPr>
                <w:rFonts w:ascii="Cambria" w:hAnsi="Cambria" w:cs="Calibri"/>
                <w:sz w:val="20"/>
              </w:rPr>
              <w:t>sustavi</w:t>
            </w:r>
            <w:proofErr w:type="spellEnd"/>
            <w:r w:rsidRPr="006A2F5C">
              <w:rPr>
                <w:rFonts w:ascii="Cambria" w:hAnsi="Cambria" w:cs="Calibri"/>
                <w:sz w:val="20"/>
              </w:rPr>
              <w:t xml:space="preserve">, </w:t>
            </w:r>
            <w:proofErr w:type="spellStart"/>
            <w:r w:rsidRPr="006A2F5C">
              <w:rPr>
                <w:rFonts w:ascii="Cambria" w:hAnsi="Cambria" w:cs="Calibri"/>
                <w:sz w:val="20"/>
              </w:rPr>
              <w:t>Veleučilište</w:t>
            </w:r>
            <w:proofErr w:type="spellEnd"/>
            <w:r w:rsidRPr="006A2F5C">
              <w:rPr>
                <w:rFonts w:ascii="Cambria" w:hAnsi="Cambria" w:cs="Calibri"/>
                <w:sz w:val="20"/>
              </w:rPr>
              <w:t xml:space="preserve"> u </w:t>
            </w:r>
            <w:proofErr w:type="spellStart"/>
            <w:r w:rsidRPr="006A2F5C">
              <w:rPr>
                <w:rFonts w:ascii="Cambria" w:hAnsi="Cambria" w:cs="Calibri"/>
                <w:sz w:val="20"/>
              </w:rPr>
              <w:t>Karlovcu</w:t>
            </w:r>
            <w:proofErr w:type="spellEnd"/>
            <w:r w:rsidRPr="006A2F5C">
              <w:rPr>
                <w:rFonts w:ascii="Cambria" w:hAnsi="Cambria" w:cs="Calibri"/>
                <w:sz w:val="20"/>
              </w:rPr>
              <w:t>, 2009.</w:t>
            </w:r>
          </w:p>
          <w:p w14:paraId="0FDF3729" w14:textId="4D7D6F8A" w:rsidR="0067056A" w:rsidRPr="006A2F5C" w:rsidRDefault="006A2F5C" w:rsidP="006A2F5C">
            <w:pPr>
              <w:pStyle w:val="ListParagraph"/>
              <w:numPr>
                <w:ilvl w:val="0"/>
                <w:numId w:val="16"/>
              </w:numPr>
              <w:autoSpaceDE w:val="0"/>
              <w:autoSpaceDN w:val="0"/>
              <w:adjustRightInd w:val="0"/>
              <w:jc w:val="both"/>
              <w:rPr>
                <w:rFonts w:ascii="Cambria" w:hAnsi="Cambria" w:cs="Calibri"/>
                <w:sz w:val="20"/>
              </w:rPr>
            </w:pPr>
            <w:r w:rsidRPr="00C216B9">
              <w:rPr>
                <w:rFonts w:ascii="Cambria" w:hAnsi="Cambria" w:cs="Calibri"/>
                <w:sz w:val="20"/>
                <w:lang w:val="hr-HR"/>
              </w:rPr>
              <w:t xml:space="preserve">Klasić, K., Klarin, K.: </w:t>
            </w:r>
            <w:r w:rsidRPr="006A2F5C">
              <w:rPr>
                <w:rFonts w:ascii="Cambria" w:hAnsi="Cambria" w:cs="Calibri"/>
                <w:sz w:val="20"/>
              </w:rPr>
              <w:t xml:space="preserve">INFORMACIJSKI SUSTAVI - </w:t>
            </w:r>
            <w:proofErr w:type="spellStart"/>
            <w:r w:rsidRPr="006A2F5C">
              <w:rPr>
                <w:rFonts w:ascii="Cambria" w:hAnsi="Cambria" w:cs="Calibri"/>
                <w:sz w:val="20"/>
              </w:rPr>
              <w:t>skripta</w:t>
            </w:r>
            <w:proofErr w:type="spellEnd"/>
            <w:r w:rsidRPr="006A2F5C">
              <w:rPr>
                <w:rFonts w:ascii="Cambria" w:hAnsi="Cambria" w:cs="Calibri"/>
                <w:sz w:val="20"/>
              </w:rPr>
              <w:t xml:space="preserve">, </w:t>
            </w:r>
            <w:proofErr w:type="spellStart"/>
            <w:r w:rsidRPr="006A2F5C">
              <w:rPr>
                <w:rFonts w:ascii="Cambria" w:hAnsi="Cambria" w:cs="Calibri"/>
                <w:sz w:val="20"/>
              </w:rPr>
              <w:t>Veleučilište</w:t>
            </w:r>
            <w:proofErr w:type="spellEnd"/>
            <w:r w:rsidRPr="006A2F5C">
              <w:rPr>
                <w:rFonts w:ascii="Cambria" w:hAnsi="Cambria" w:cs="Calibri"/>
                <w:sz w:val="20"/>
              </w:rPr>
              <w:t xml:space="preserve"> u </w:t>
            </w:r>
            <w:proofErr w:type="spellStart"/>
            <w:r w:rsidRPr="006A2F5C">
              <w:rPr>
                <w:rFonts w:ascii="Cambria" w:hAnsi="Cambria" w:cs="Calibri"/>
                <w:sz w:val="20"/>
              </w:rPr>
              <w:t>Splitu</w:t>
            </w:r>
            <w:proofErr w:type="spellEnd"/>
            <w:r w:rsidRPr="006A2F5C">
              <w:rPr>
                <w:rFonts w:ascii="Cambria" w:hAnsi="Cambria" w:cs="Calibri"/>
                <w:sz w:val="20"/>
              </w:rPr>
              <w:t xml:space="preserve">, </w:t>
            </w:r>
            <w:proofErr w:type="spellStart"/>
            <w:r w:rsidRPr="006A2F5C">
              <w:rPr>
                <w:rFonts w:ascii="Cambria" w:hAnsi="Cambria" w:cs="Calibri"/>
                <w:sz w:val="20"/>
              </w:rPr>
              <w:t>odjel</w:t>
            </w:r>
            <w:proofErr w:type="spellEnd"/>
            <w:r w:rsidRPr="006A2F5C">
              <w:rPr>
                <w:rFonts w:ascii="Cambria" w:hAnsi="Cambria" w:cs="Calibri"/>
                <w:sz w:val="20"/>
              </w:rPr>
              <w:t xml:space="preserve"> </w:t>
            </w:r>
            <w:proofErr w:type="spellStart"/>
            <w:r w:rsidRPr="006A2F5C">
              <w:rPr>
                <w:rFonts w:ascii="Cambria" w:hAnsi="Cambria" w:cs="Calibri"/>
                <w:sz w:val="20"/>
              </w:rPr>
              <w:t>računarstva</w:t>
            </w:r>
            <w:proofErr w:type="spellEnd"/>
            <w:r w:rsidRPr="006A2F5C">
              <w:rPr>
                <w:rFonts w:ascii="Cambria" w:hAnsi="Cambria" w:cs="Calibri"/>
                <w:sz w:val="20"/>
              </w:rPr>
              <w:t>, Split, 2003.</w:t>
            </w:r>
          </w:p>
          <w:p w14:paraId="63346E3C" w14:textId="047ECF31" w:rsidR="006A2F5C" w:rsidRPr="00CD4E6B" w:rsidRDefault="006A2F5C" w:rsidP="006A2F5C">
            <w:pPr>
              <w:autoSpaceDE w:val="0"/>
              <w:autoSpaceDN w:val="0"/>
              <w:adjustRightInd w:val="0"/>
              <w:jc w:val="both"/>
              <w:rPr>
                <w:rFonts w:ascii="Cambria" w:hAnsi="Cambria" w:cs="Calibri"/>
                <w:sz w:val="20"/>
              </w:rPr>
            </w:pP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6AC6E7B9" w:rsidR="00B60A49" w:rsidRPr="0047769F"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47769F" w:rsidRPr="0047769F">
        <w:rPr>
          <w:rFonts w:ascii="Cambria" w:hAnsi="Cambria" w:cs="Calibri"/>
          <w:sz w:val="20"/>
          <w:u w:val="single"/>
        </w:rPr>
        <w:t>2022</w:t>
      </w:r>
      <w:r w:rsidR="00EC53B2" w:rsidRPr="0047769F">
        <w:rPr>
          <w:rFonts w:ascii="Cambria" w:hAnsi="Cambria" w:cs="Calibri"/>
          <w:sz w:val="20"/>
        </w:rPr>
        <w:t>/</w:t>
      </w:r>
      <w:bookmarkStart w:id="0" w:name="_GoBack"/>
      <w:bookmarkEnd w:id="0"/>
      <w:r w:rsidR="0047769F" w:rsidRPr="0047769F">
        <w:rPr>
          <w:rFonts w:ascii="Cambria" w:hAnsi="Cambria" w:cs="Calibri"/>
          <w:sz w:val="20"/>
          <w:u w:val="single"/>
        </w:rPr>
        <w:t>2023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77F45CC3" w:rsidR="000D20CB" w:rsidRPr="00CD4E6B" w:rsidRDefault="006A2F5C" w:rsidP="00D56FB5">
            <w:pPr>
              <w:autoSpaceDE w:val="0"/>
              <w:autoSpaceDN w:val="0"/>
              <w:adjustRightInd w:val="0"/>
              <w:jc w:val="both"/>
              <w:rPr>
                <w:rFonts w:ascii="Cambria" w:hAnsi="Cambria" w:cs="Calibri"/>
                <w:sz w:val="20"/>
              </w:rPr>
            </w:pPr>
            <w:r>
              <w:rPr>
                <w:rStyle w:val="hps"/>
                <w:rFonts w:ascii="Cambria" w:hAnsi="Cambria"/>
                <w:sz w:val="20"/>
              </w:rPr>
              <w:t>According to the schedule of exams for academic year published on the web- site</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6A2F5C" w:rsidRPr="00CD4E6B" w14:paraId="2E6C679F" w14:textId="77777777" w:rsidTr="008574FD">
        <w:trPr>
          <w:jc w:val="center"/>
        </w:trPr>
        <w:tc>
          <w:tcPr>
            <w:tcW w:w="4906" w:type="dxa"/>
            <w:shd w:val="clear" w:color="auto" w:fill="D9D9D9"/>
          </w:tcPr>
          <w:p w14:paraId="62C664A5" w14:textId="77777777" w:rsidR="006A2F5C" w:rsidRPr="00CD4E6B" w:rsidRDefault="006A2F5C" w:rsidP="00C25396">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700FEFB8" w14:textId="7331C8F9" w:rsidR="006A2F5C" w:rsidRPr="00CD4E6B" w:rsidRDefault="003B0292" w:rsidP="003B0292">
            <w:pPr>
              <w:autoSpaceDE w:val="0"/>
              <w:autoSpaceDN w:val="0"/>
              <w:adjustRightInd w:val="0"/>
              <w:jc w:val="both"/>
              <w:rPr>
                <w:rFonts w:ascii="Cambria" w:hAnsi="Cambria" w:cs="Calibri"/>
                <w:sz w:val="20"/>
              </w:rPr>
            </w:pPr>
            <w:proofErr w:type="spellStart"/>
            <w:r>
              <w:rPr>
                <w:rFonts w:ascii="Times New Roman" w:hAnsi="Times New Roman"/>
                <w:sz w:val="20"/>
              </w:rPr>
              <w:t>Ph.D</w:t>
            </w:r>
            <w:proofErr w:type="spellEnd"/>
            <w:r>
              <w:rPr>
                <w:rFonts w:ascii="Times New Roman" w:hAnsi="Times New Roman"/>
                <w:sz w:val="20"/>
              </w:rPr>
              <w:t xml:space="preserve"> </w:t>
            </w:r>
            <w:r w:rsidR="006A2F5C" w:rsidRPr="00C216B9">
              <w:rPr>
                <w:rFonts w:ascii="Cambria" w:hAnsi="Cambria" w:cs="Calibri"/>
                <w:sz w:val="20"/>
                <w:lang w:val="hr-HR"/>
              </w:rPr>
              <w:t xml:space="preserve">Adam Stančić, </w:t>
            </w:r>
            <w:r w:rsidR="006A2F5C">
              <w:rPr>
                <w:rFonts w:ascii="Cambria" w:hAnsi="Cambria" w:cs="Calibri"/>
                <w:sz w:val="20"/>
                <w:lang w:val="hr-HR"/>
              </w:rPr>
              <w:t xml:space="preserve">senior </w:t>
            </w:r>
            <w:proofErr w:type="spellStart"/>
            <w:r w:rsidR="006A2F5C">
              <w:rPr>
                <w:rFonts w:ascii="Cambria" w:hAnsi="Cambria" w:cs="Calibri"/>
                <w:sz w:val="20"/>
                <w:lang w:val="hr-HR"/>
              </w:rPr>
              <w:t>lecturer</w:t>
            </w:r>
            <w:proofErr w:type="spellEnd"/>
          </w:p>
        </w:tc>
      </w:tr>
      <w:tr w:rsidR="006A2F5C" w:rsidRPr="00CD4E6B" w14:paraId="5F2B2E17" w14:textId="77777777" w:rsidTr="008574FD">
        <w:trPr>
          <w:jc w:val="center"/>
        </w:trPr>
        <w:tc>
          <w:tcPr>
            <w:tcW w:w="4906" w:type="dxa"/>
          </w:tcPr>
          <w:p w14:paraId="0FD00952" w14:textId="77777777" w:rsidR="006A2F5C" w:rsidRPr="00CD4E6B" w:rsidRDefault="006A2F5C"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shd w:val="clear" w:color="auto" w:fill="auto"/>
          </w:tcPr>
          <w:p w14:paraId="3B023800" w14:textId="2AE997AC" w:rsidR="006A2F5C" w:rsidRPr="00CD4E6B" w:rsidRDefault="006A2F5C" w:rsidP="00BF1252">
            <w:pPr>
              <w:autoSpaceDE w:val="0"/>
              <w:autoSpaceDN w:val="0"/>
              <w:adjustRightInd w:val="0"/>
              <w:jc w:val="both"/>
              <w:rPr>
                <w:rFonts w:ascii="Cambria" w:hAnsi="Cambria" w:cs="Calibri"/>
                <w:sz w:val="20"/>
              </w:rPr>
            </w:pPr>
            <w:r w:rsidRPr="00C216B9">
              <w:rPr>
                <w:rFonts w:ascii="Cambria" w:hAnsi="Cambria" w:cs="Calibri"/>
                <w:sz w:val="20"/>
                <w:lang w:val="hr-HR"/>
              </w:rPr>
              <w:t>adam.stancic@vuka.hr</w:t>
            </w:r>
          </w:p>
        </w:tc>
      </w:tr>
      <w:tr w:rsidR="006A2F5C" w:rsidRPr="00CD4E6B" w14:paraId="744282A8" w14:textId="77777777" w:rsidTr="008574FD">
        <w:trPr>
          <w:jc w:val="center"/>
        </w:trPr>
        <w:tc>
          <w:tcPr>
            <w:tcW w:w="4906" w:type="dxa"/>
          </w:tcPr>
          <w:p w14:paraId="16941D3F" w14:textId="77777777" w:rsidR="006A2F5C" w:rsidRPr="00CD4E6B" w:rsidRDefault="006A2F5C"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414DAA44" w:rsidR="006A2F5C" w:rsidRPr="00CD4E6B" w:rsidRDefault="006A2F5C" w:rsidP="006A2F5C">
            <w:pPr>
              <w:autoSpaceDE w:val="0"/>
              <w:autoSpaceDN w:val="0"/>
              <w:adjustRightInd w:val="0"/>
              <w:rPr>
                <w:rFonts w:ascii="Cambria" w:hAnsi="Cambria" w:cs="Calibri"/>
                <w:sz w:val="20"/>
              </w:rPr>
            </w:pPr>
            <w:proofErr w:type="spellStart"/>
            <w:r>
              <w:rPr>
                <w:rFonts w:ascii="Cambria" w:hAnsi="Cambria" w:cs="Calibri"/>
                <w:sz w:val="20"/>
                <w:lang w:val="hr-HR"/>
              </w:rPr>
              <w:t>Tue</w:t>
            </w:r>
            <w:proofErr w:type="spellEnd"/>
            <w:r w:rsidRPr="00C216B9">
              <w:rPr>
                <w:rFonts w:ascii="Cambria" w:hAnsi="Cambria" w:cs="Calibri"/>
                <w:sz w:val="20"/>
                <w:lang w:val="hr-HR"/>
              </w:rPr>
              <w:t xml:space="preserve">, 10:00, Meštrovićeva 10, </w:t>
            </w:r>
            <w:r w:rsidR="00DD72F9">
              <w:rPr>
                <w:rFonts w:ascii="Times New Roman" w:hAnsi="Times New Roman"/>
                <w:sz w:val="20"/>
              </w:rPr>
              <w:t>1st floor, room no. 109</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6E304838" w:rsidR="00BF1252" w:rsidRPr="00CD4E6B" w:rsidRDefault="006A2F5C" w:rsidP="00BF1252">
            <w:pPr>
              <w:autoSpaceDE w:val="0"/>
              <w:autoSpaceDN w:val="0"/>
              <w:adjustRightInd w:val="0"/>
              <w:jc w:val="both"/>
              <w:rPr>
                <w:rFonts w:ascii="Cambria" w:hAnsi="Cambria" w:cs="Calibri"/>
                <w:sz w:val="20"/>
              </w:rPr>
            </w:pPr>
            <w:r>
              <w:rPr>
                <w:rFonts w:ascii="Cambria" w:hAnsi="Cambria" w:cs="Calibri"/>
                <w:sz w:val="20"/>
              </w:rPr>
              <w:t>-  -  -</w:t>
            </w:r>
          </w:p>
        </w:tc>
      </w:tr>
      <w:tr w:rsidR="006A2F5C"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6A2F5C" w:rsidRPr="00CD4E6B" w:rsidRDefault="006A2F5C"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38367121" w:rsidR="006A2F5C" w:rsidRPr="00CD4E6B" w:rsidRDefault="006A2F5C" w:rsidP="00BF1252">
            <w:pPr>
              <w:autoSpaceDE w:val="0"/>
              <w:autoSpaceDN w:val="0"/>
              <w:adjustRightInd w:val="0"/>
              <w:jc w:val="both"/>
              <w:rPr>
                <w:rFonts w:ascii="Cambria" w:hAnsi="Cambria" w:cs="Calibri"/>
                <w:sz w:val="20"/>
              </w:rPr>
            </w:pPr>
            <w:r w:rsidRPr="00410810">
              <w:rPr>
                <w:rFonts w:ascii="Cambria" w:hAnsi="Cambria" w:cs="Calibri"/>
                <w:sz w:val="20"/>
              </w:rPr>
              <w:t>-  -  -</w:t>
            </w:r>
          </w:p>
        </w:tc>
      </w:tr>
      <w:tr w:rsidR="006A2F5C"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6A2F5C" w:rsidRPr="00CD4E6B" w:rsidRDefault="006A2F5C"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1B9ED801" w:rsidR="006A2F5C" w:rsidRPr="00CD4E6B" w:rsidRDefault="006A2F5C" w:rsidP="00BF1252">
            <w:pPr>
              <w:autoSpaceDE w:val="0"/>
              <w:autoSpaceDN w:val="0"/>
              <w:adjustRightInd w:val="0"/>
              <w:rPr>
                <w:rFonts w:ascii="Cambria" w:hAnsi="Cambria" w:cs="Calibri"/>
                <w:sz w:val="20"/>
              </w:rPr>
            </w:pPr>
            <w:r w:rsidRPr="00410810">
              <w:rPr>
                <w:rFonts w:ascii="Cambria" w:hAnsi="Cambria" w:cs="Calibri"/>
                <w:sz w:val="20"/>
              </w:rPr>
              <w:t>-  -  -</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09F8F" w14:textId="77777777" w:rsidR="00751B05" w:rsidRDefault="00751B05">
      <w:r>
        <w:separator/>
      </w:r>
    </w:p>
  </w:endnote>
  <w:endnote w:type="continuationSeparator" w:id="0">
    <w:p w14:paraId="3FF4EAD4" w14:textId="77777777" w:rsidR="00751B05" w:rsidRDefault="0075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6F0F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xml:space="preserve">., </w:t>
    </w:r>
    <w:proofErr w:type="spellStart"/>
    <w:r w:rsidRPr="00AC00FF">
      <w:rPr>
        <w:bCs/>
        <w:iCs/>
        <w:sz w:val="14"/>
        <w:szCs w:val="14"/>
        <w:lang w:val="hr-HR"/>
      </w:rPr>
      <w:t>izmj</w:t>
    </w:r>
    <w:proofErr w:type="spellEnd"/>
    <w:r w:rsidRPr="00AC00FF">
      <w:rPr>
        <w:bCs/>
        <w:iCs/>
        <w:sz w:val="14"/>
        <w:szCs w:val="14"/>
        <w:lang w:val="hr-HR"/>
      </w:rPr>
      <w:t>.</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74EF0D40"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47769F">
      <w:rPr>
        <w:noProof/>
        <w:sz w:val="12"/>
        <w:lang w:val="hr-HR"/>
      </w:rPr>
      <w:t>14.11.2022.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47769F">
      <w:rPr>
        <w:noProof/>
        <w:sz w:val="12"/>
      </w:rPr>
      <w:t>10:09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7F64" w14:textId="77777777" w:rsidR="00751B05" w:rsidRDefault="00751B05">
      <w:r>
        <w:separator/>
      </w:r>
    </w:p>
  </w:footnote>
  <w:footnote w:type="continuationSeparator" w:id="0">
    <w:p w14:paraId="0991981C" w14:textId="77777777" w:rsidR="00751B05" w:rsidRDefault="00751B05">
      <w:r>
        <w:continuationSeparator/>
      </w:r>
    </w:p>
  </w:footnote>
  <w:footnote w:id="1">
    <w:p w14:paraId="766B6384" w14:textId="77777777" w:rsidR="00CD4E6B" w:rsidRPr="004F714D" w:rsidRDefault="00CD4E6B">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30AEE"/>
    <w:multiLevelType w:val="hybridMultilevel"/>
    <w:tmpl w:val="FAC6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2"/>
  </w:num>
  <w:num w:numId="5">
    <w:abstractNumId w:val="14"/>
  </w:num>
  <w:num w:numId="6">
    <w:abstractNumId w:val="11"/>
  </w:num>
  <w:num w:numId="7">
    <w:abstractNumId w:val="7"/>
  </w:num>
  <w:num w:numId="8">
    <w:abstractNumId w:val="6"/>
  </w:num>
  <w:num w:numId="9">
    <w:abstractNumId w:val="10"/>
  </w:num>
  <w:num w:numId="10">
    <w:abstractNumId w:val="8"/>
  </w:num>
  <w:num w:numId="11">
    <w:abstractNumId w:val="15"/>
  </w:num>
  <w:num w:numId="12">
    <w:abstractNumId w:val="5"/>
  </w:num>
  <w:num w:numId="13">
    <w:abstractNumId w:val="2"/>
  </w:num>
  <w:num w:numId="14">
    <w:abstractNumId w:val="13"/>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F0"/>
    <w:rsid w:val="00011CB2"/>
    <w:rsid w:val="00032AD4"/>
    <w:rsid w:val="00041D4B"/>
    <w:rsid w:val="00047497"/>
    <w:rsid w:val="0007780C"/>
    <w:rsid w:val="00092B87"/>
    <w:rsid w:val="00094A5A"/>
    <w:rsid w:val="000A3199"/>
    <w:rsid w:val="000A38D9"/>
    <w:rsid w:val="000A51F2"/>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91D75"/>
    <w:rsid w:val="003B0292"/>
    <w:rsid w:val="003C39F7"/>
    <w:rsid w:val="003C7866"/>
    <w:rsid w:val="003D0A92"/>
    <w:rsid w:val="003E4C0F"/>
    <w:rsid w:val="003F1457"/>
    <w:rsid w:val="003F516D"/>
    <w:rsid w:val="00400231"/>
    <w:rsid w:val="00401C44"/>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7769F"/>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2F5C"/>
    <w:rsid w:val="006A6C54"/>
    <w:rsid w:val="006B024A"/>
    <w:rsid w:val="006B31AB"/>
    <w:rsid w:val="006B3395"/>
    <w:rsid w:val="006C68C9"/>
    <w:rsid w:val="006D5959"/>
    <w:rsid w:val="006E0F3F"/>
    <w:rsid w:val="006E1092"/>
    <w:rsid w:val="006F1069"/>
    <w:rsid w:val="00715FC5"/>
    <w:rsid w:val="00723E01"/>
    <w:rsid w:val="007255B2"/>
    <w:rsid w:val="007264C5"/>
    <w:rsid w:val="00747CD4"/>
    <w:rsid w:val="00751B05"/>
    <w:rsid w:val="00771B52"/>
    <w:rsid w:val="0077379D"/>
    <w:rsid w:val="0077383C"/>
    <w:rsid w:val="007848A5"/>
    <w:rsid w:val="007963CB"/>
    <w:rsid w:val="007A6870"/>
    <w:rsid w:val="007B0F0D"/>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3365"/>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2F4B"/>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D72F9"/>
    <w:rsid w:val="00DE4E59"/>
    <w:rsid w:val="00DF313C"/>
    <w:rsid w:val="00E007ED"/>
    <w:rsid w:val="00E01392"/>
    <w:rsid w:val="00E11DCC"/>
    <w:rsid w:val="00E1581C"/>
    <w:rsid w:val="00E16CA2"/>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11E25"/>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F628BF"/>
  <w15:docId w15:val="{283BB442-885D-47E0-890B-0D081BE9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uiPriority w:val="99"/>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styleId="ListParagraph">
    <w:name w:val="List Paragraph"/>
    <w:basedOn w:val="Normal"/>
    <w:uiPriority w:val="34"/>
    <w:qFormat/>
    <w:rsid w:val="006A2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EEFB-D86A-4BA6-BC24-A44A1094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1220</Words>
  <Characters>6955</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Silvija Vitner</cp:lastModifiedBy>
  <cp:revision>11</cp:revision>
  <cp:lastPrinted>2021-09-07T10:26:00Z</cp:lastPrinted>
  <dcterms:created xsi:type="dcterms:W3CDTF">2021-09-21T06:22:00Z</dcterms:created>
  <dcterms:modified xsi:type="dcterms:W3CDTF">2022-11-14T21:10:00Z</dcterms:modified>
</cp:coreProperties>
</file>