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Njemački jezik 1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170156, 170157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Prehrambene tehnologije</w:t>
            </w:r>
          </w:p>
        </w:tc>
      </w:tr>
      <w:tr w:rsidR="00B3767F" w:rsidRPr="00F832CB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Sonja Eterović</w:t>
            </w:r>
          </w:p>
        </w:tc>
      </w:tr>
      <w:tr w:rsidR="00B3767F" w:rsidRPr="00F832CB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…..</w:t>
            </w:r>
          </w:p>
        </w:tc>
      </w:tr>
      <w:tr w:rsidR="00B3767F" w:rsidRPr="00F832CB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B3767F" w:rsidRPr="00F832CB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 i 2. semestar</w:t>
            </w:r>
          </w:p>
        </w:tc>
      </w:tr>
      <w:tr w:rsidR="00B3767F" w:rsidRPr="00F832CB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2022./23.</w:t>
            </w:r>
          </w:p>
        </w:tc>
      </w:tr>
      <w:tr w:rsidR="00B3767F" w:rsidRPr="00F832CB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B3767F" w:rsidRPr="00F832CB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3767F" w:rsidRPr="001E488F" w:rsidRDefault="00F832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</w:tr>
      <w:tr w:rsidR="00B3767F" w:rsidRPr="00C9306A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1E488F" w:rsidRDefault="00A7340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73400">
              <w:rPr>
                <w:rFonts w:ascii="Cambria" w:hAnsi="Cambria" w:cs="Calibri"/>
                <w:sz w:val="20"/>
                <w:lang w:val="hr-HR"/>
              </w:rPr>
              <w:t xml:space="preserve">Razvoj produktivnih i receptivnih jezičnih vještina (slušanja, govorenja, čitanja i pisanja) uz proširivanje jezičnih i gramatičkih struktura (vokabulara, komunikacijskih uzoraka, fonoloških i ortografskih osobina),  te usvajanje vokabulara i frazeologije struke. Stjecanje kompetencija potrebnih za cjeloživotno učenje,  odnosno osposobljavanje za komunikaciju u uvjetima povećane međunarodne mobilnosti i promjenjivog tržišta rada, poticanje autonomnog učenja i senzibilizacija za </w:t>
            </w:r>
            <w:proofErr w:type="spellStart"/>
            <w:r w:rsidRPr="00A73400">
              <w:rPr>
                <w:rFonts w:ascii="Cambria" w:hAnsi="Cambria" w:cs="Calibri"/>
                <w:sz w:val="20"/>
                <w:lang w:val="hr-HR"/>
              </w:rPr>
              <w:t>interkulturalne</w:t>
            </w:r>
            <w:proofErr w:type="spellEnd"/>
            <w:r w:rsidRPr="00A73400">
              <w:rPr>
                <w:rFonts w:ascii="Cambria" w:hAnsi="Cambria" w:cs="Calibri"/>
                <w:sz w:val="20"/>
                <w:lang w:val="hr-HR"/>
              </w:rPr>
              <w:t xml:space="preserve"> aspekte.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C9306A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543043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5430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43043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543043">
              <w:rPr>
                <w:rFonts w:ascii="Cambria" w:hAnsi="Cambria" w:cs="Calibri"/>
                <w:sz w:val="20"/>
              </w:rPr>
              <w:t>: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543043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54304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543043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543043">
              <w:rPr>
                <w:rFonts w:ascii="Cambria" w:hAnsi="Cambria" w:cs="Calibri"/>
                <w:sz w:val="20"/>
              </w:rPr>
              <w:t>: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543043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3A6A8B" w:rsidRPr="00C9306A" w:rsidTr="003A6A8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3A6A8B" w:rsidRPr="001E488F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I 1: Izdvojiti zadane informacije iz pisanog i / ili slušanog teksta iz područja struke</w:t>
            </w:r>
          </w:p>
        </w:tc>
        <w:tc>
          <w:tcPr>
            <w:tcW w:w="2694" w:type="dxa"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Kolokvij 1 i kolokvij 2</w:t>
            </w:r>
          </w:p>
        </w:tc>
        <w:tc>
          <w:tcPr>
            <w:tcW w:w="1559" w:type="dxa"/>
            <w:vMerge w:val="restart"/>
            <w:vAlign w:val="center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3A6A8B" w:rsidRPr="00D508DE" w:rsidRDefault="00F96EF5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Kolokvij 1</w:t>
            </w:r>
            <w:r w:rsidR="003A6A8B" w:rsidRPr="00D508DE">
              <w:rPr>
                <w:rFonts w:ascii="Cambria" w:hAnsi="Cambria" w:cs="Calibri"/>
                <w:sz w:val="20"/>
                <w:lang w:val="hr-HR"/>
              </w:rPr>
              <w:t xml:space="preserve"> – 40 bodova</w:t>
            </w:r>
          </w:p>
          <w:p w:rsidR="003A6A8B" w:rsidRPr="00D508DE" w:rsidRDefault="00F96EF5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Kolokvij 2</w:t>
            </w:r>
            <w:r w:rsidR="003A6A8B" w:rsidRPr="00D508DE">
              <w:rPr>
                <w:rFonts w:ascii="Cambria" w:hAnsi="Cambria" w:cs="Calibri"/>
                <w:sz w:val="20"/>
                <w:lang w:val="hr-HR"/>
              </w:rPr>
              <w:t xml:space="preserve"> – 40 bodova</w:t>
            </w: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Usmeni ispit – 20 bodova</w:t>
            </w: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A6A8B" w:rsidRPr="003A6A8B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3A6A8B" w:rsidRPr="001E488F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3A6A8B" w:rsidRPr="00D508DE" w:rsidRDefault="003A6A8B" w:rsidP="003A6A8B">
            <w:pPr>
              <w:jc w:val="both"/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 xml:space="preserve">I 2:Razlikovati vrste riječi te gramatičke i jezične strukture na njemačkom </w:t>
            </w:r>
          </w:p>
        </w:tc>
        <w:tc>
          <w:tcPr>
            <w:tcW w:w="2694" w:type="dxa"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Kolokvij 1 i 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A6A8B" w:rsidRPr="003A6A8B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3A6A8B" w:rsidRPr="001E488F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3A6A8B" w:rsidRPr="00D508DE" w:rsidRDefault="003A6A8B" w:rsidP="003A6A8B">
            <w:pPr>
              <w:jc w:val="both"/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b/>
                <w:sz w:val="20"/>
                <w:lang w:val="hr-HR"/>
              </w:rPr>
              <w:t>I 3:</w:t>
            </w:r>
            <w:r w:rsidRPr="00D508DE">
              <w:rPr>
                <w:rFonts w:ascii="Cambria" w:hAnsi="Cambria"/>
                <w:sz w:val="20"/>
                <w:lang w:val="hr-HR"/>
              </w:rPr>
              <w:t xml:space="preserve"> Formulirati jednostavan tekst iz područja struke na temelju zadanih informacija</w:t>
            </w:r>
          </w:p>
        </w:tc>
        <w:tc>
          <w:tcPr>
            <w:tcW w:w="2694" w:type="dxa"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Kolokvij 1 i 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A6A8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3A6A8B" w:rsidRPr="001E488F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3A6A8B" w:rsidRPr="00D508DE" w:rsidRDefault="003A6A8B" w:rsidP="003A6A8B">
            <w:pPr>
              <w:jc w:val="both"/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I 4: Diskutirati o temama vezanim za struku i o temama od osobnog interesa</w:t>
            </w:r>
          </w:p>
        </w:tc>
        <w:tc>
          <w:tcPr>
            <w:tcW w:w="2694" w:type="dxa"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Usmeni ispit</w:t>
            </w:r>
          </w:p>
        </w:tc>
        <w:tc>
          <w:tcPr>
            <w:tcW w:w="1559" w:type="dxa"/>
            <w:vMerge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A6A8B" w:rsidRPr="003A6A8B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3A6A8B" w:rsidRPr="001E488F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I 5:Tumačiti stručne tekstove na njemačkom jeziku</w:t>
            </w:r>
          </w:p>
        </w:tc>
        <w:tc>
          <w:tcPr>
            <w:tcW w:w="2694" w:type="dxa"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Kolokvij 1 i 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A6A8B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3A6A8B" w:rsidRPr="001E488F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Alternativno formiranje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konačne  ocjene</w:t>
            </w:r>
          </w:p>
        </w:tc>
        <w:tc>
          <w:tcPr>
            <w:tcW w:w="5687" w:type="dxa"/>
            <w:gridSpan w:val="2"/>
          </w:tcPr>
          <w:p w:rsidR="003A6A8B" w:rsidRPr="00D508DE" w:rsidRDefault="003A6A8B" w:rsidP="003A6A8B">
            <w:pPr>
              <w:rPr>
                <w:rFonts w:ascii="Cambria" w:hAnsi="Cambria"/>
                <w:sz w:val="20"/>
                <w:lang w:val="nb-NO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lastRenderedPageBreak/>
              <w:t>ili alternativno formiranje konačne  ocjene</w:t>
            </w:r>
            <w:r w:rsidRPr="00D508DE">
              <w:rPr>
                <w:rFonts w:ascii="Cambria" w:hAnsi="Cambria"/>
                <w:sz w:val="20"/>
                <w:lang w:val="nb-NO"/>
              </w:rPr>
              <w:t>: I1 – I5</w:t>
            </w: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Aktivnost studenta na nastavi – 20 bodova**</w:t>
            </w: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lastRenderedPageBreak/>
              <w:t>i</w:t>
            </w: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Završni ispit</w:t>
            </w:r>
          </w:p>
          <w:p w:rsidR="003A6A8B" w:rsidRPr="00D508DE" w:rsidRDefault="003A6A8B" w:rsidP="003A6A8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Pismeni ispit                                  - 60 bodova</w:t>
            </w:r>
          </w:p>
          <w:p w:rsidR="003A6A8B" w:rsidRPr="00D508DE" w:rsidRDefault="003A6A8B" w:rsidP="003A6A8B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Usmeni ispit                                   - 20 bodova</w:t>
            </w:r>
          </w:p>
          <w:p w:rsidR="003A6A8B" w:rsidRPr="00D508DE" w:rsidRDefault="003A6A8B" w:rsidP="003A6A8B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3A6A8B" w:rsidRPr="00D508DE" w:rsidRDefault="003A6A8B" w:rsidP="003A6A8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lastRenderedPageBreak/>
              <w:t>Ukupno: 100 bodova</w:t>
            </w:r>
          </w:p>
        </w:tc>
      </w:tr>
      <w:tr w:rsidR="00CA6E60" w:rsidRPr="00C9306A" w:rsidTr="00CA6E60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CA6E60" w:rsidRPr="001E488F" w:rsidRDefault="00CA6E60" w:rsidP="00CA6E6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CA6E60" w:rsidRPr="00D508DE" w:rsidRDefault="00CA6E60" w:rsidP="00CA6E60">
            <w:pPr>
              <w:jc w:val="both"/>
              <w:rPr>
                <w:rFonts w:ascii="Cambria" w:eastAsia="Calibri" w:hAnsi="Cambria"/>
                <w:sz w:val="20"/>
                <w:lang w:val="hr-HR"/>
              </w:rPr>
            </w:pPr>
            <w:r w:rsidRPr="00D508DE">
              <w:rPr>
                <w:rFonts w:ascii="Cambria" w:eastAsia="Calibri" w:hAnsi="Cambria"/>
                <w:sz w:val="20"/>
                <w:lang w:val="hr-HR"/>
              </w:rPr>
              <w:t>Komunikacijski adekvatna upotreba njemačkog jezika u osobnom i profesionalnom području. Znanja o specifičnoj terminologiji i uporabi u pisanom i govorenom jeziku. Samostalno  primjena izvora znanja radi daljnjeg usavršavanja te zadovoljavanja osobnih i profesionalnih potreba. Samostalnost  u uporabi stručne literature na stranom jeziku i primjeni stečenih znanja i vještina u novim situacijama.</w:t>
            </w:r>
          </w:p>
          <w:p w:rsidR="00CA6E60" w:rsidRPr="00D508DE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2437D4" w:rsidRPr="002437D4" w:rsidRDefault="002437D4" w:rsidP="002437D4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2437D4">
        <w:rPr>
          <w:rFonts w:ascii="Cambria" w:hAnsi="Cambria" w:cs="Calibri"/>
          <w:b/>
          <w:sz w:val="20"/>
          <w:lang w:val="hr-HR"/>
        </w:rPr>
        <w:t>* Zbog specifičnosti kolegija isti ishod učenja potrebno je kontinuirano provjeravati.</w:t>
      </w:r>
    </w:p>
    <w:p w:rsidR="009E06C2" w:rsidRPr="001E488F" w:rsidRDefault="002437D4" w:rsidP="002437D4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2437D4">
        <w:rPr>
          <w:rFonts w:ascii="Cambria" w:hAnsi="Cambria" w:cs="Calibri"/>
          <w:b/>
          <w:sz w:val="20"/>
          <w:lang w:val="hr-HR"/>
        </w:rPr>
        <w:t>** Nastavnik zadržava pravo djelomično ili u potpunosti osloboditi određene studente usmenog dijela ispita ukoliko su pokazali visok stupanj zainteresiranosti za kolegij, ukoliko su uvijek bili pripremljeni, problematizirali sadržaje, donosili i komentirali dodatne materijale.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CA6E60" w:rsidRPr="00C9306A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Budući da studenti ne dobivaju potpis, u slučaju neispunjavanja obveza nastavnik može onemogućiti izlazak na ispit zabranom u ISVU sustavu. Obveze se odnose na prisustvo na predavanjima i vježbama kao i na ostale obveze definirane na nastavi.</w:t>
            </w:r>
          </w:p>
        </w:tc>
      </w:tr>
      <w:tr w:rsidR="00CA6E60" w:rsidRPr="00C9306A" w:rsidTr="00263649">
        <w:tc>
          <w:tcPr>
            <w:tcW w:w="2399" w:type="dxa"/>
            <w:shd w:val="clear" w:color="auto" w:fill="D9D9D9"/>
          </w:tcPr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B7DAF">
              <w:rPr>
                <w:rFonts w:ascii="Cambria" w:hAnsi="Cambria" w:cs="Calibri"/>
                <w:sz w:val="20"/>
                <w:lang w:val="hr-HR"/>
              </w:rPr>
              <w:t>Prisustvo na predavanjima i vježbama te ispunjavanje obveza definiranih na nastavi.</w:t>
            </w:r>
          </w:p>
        </w:tc>
      </w:tr>
      <w:tr w:rsidR="00CA6E60" w:rsidRPr="001E488F" w:rsidTr="0067056A">
        <w:tc>
          <w:tcPr>
            <w:tcW w:w="2399" w:type="dxa"/>
            <w:shd w:val="clear" w:color="auto" w:fill="D9D9D9"/>
          </w:tcPr>
          <w:p w:rsidR="00CA6E60" w:rsidRPr="001E488F" w:rsidRDefault="00CA6E60" w:rsidP="00CA6E60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CA6E60" w:rsidRPr="001E488F" w:rsidRDefault="00CA6E60" w:rsidP="00CA6E6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C9306A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2437D4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2437D4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2437D4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2437D4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C9306A" w:rsidTr="008667F6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1E1B1A" w:rsidRPr="00D508DE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B163B0" w:rsidRPr="00D508DE" w:rsidRDefault="00B163B0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 xml:space="preserve">Uvod u kolegij; </w:t>
            </w:r>
          </w:p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Qiuz: Sind Sie bereit für ein Studium im Bereich Lebensmitteltechnologie?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Vježbe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detaljnog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razumijevanja</w:t>
            </w:r>
            <w:proofErr w:type="spellEnd"/>
            <w:r w:rsidR="004B6C4D" w:rsidRPr="00D508DE">
              <w:rPr>
                <w:rFonts w:ascii="Cambria" w:hAnsi="Cambria"/>
                <w:sz w:val="20"/>
              </w:rPr>
              <w:t xml:space="preserve"> </w:t>
            </w:r>
            <w:r w:rsidR="004B6C4D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D508DE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Meilensteine in der Lebensmittelforschung (kratak povijesni pregled prehrambene tehnologije); poredak riječi u rečenici; prezent glagola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en-US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Globalno razumijevanje; obrada vokabulara</w:t>
            </w:r>
            <w:r w:rsidR="004B6C4D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B6C4D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1E1B1A" w:rsidRPr="00C9306A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Essen früher und heute; Welcher Esstyp sind Sie? – perfekt; preterit modalnih glagola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Razumijevanje i vođenje diskusije; vježbe za preterit modalnih glagola i za perfekt</w:t>
            </w:r>
            <w:r w:rsidR="004B6C4D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B6C4D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lastRenderedPageBreak/>
              <w:t>4.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Essgewohnheiten der Deutschen: Und was essen Sie?; Deutsche Küche; Essverhalten der Deutschen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Prijevodna vježba; diskusija o prehrambenim navikama Nijemaca i Hrvata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Kroatische Küche (osnovna obilježja hrvatske kuhinje); prezent pasiva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Odgovaranje na pitanja; prijevod teksta; diskusija; vježbe za prezent pasiva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rPr>
          <w:trHeight w:val="223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 xml:space="preserve">Und ewig lockt der Blutpudding – tipična jela nekih zemalja svijeta;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weil; obwohl</w:t>
            </w:r>
            <w:r w:rsidR="00D60B76" w:rsidRPr="00D508DE">
              <w:rPr>
                <w:rFonts w:ascii="Cambria" w:hAnsi="Cambria"/>
                <w:i/>
                <w:sz w:val="20"/>
                <w:lang w:val="de-DE"/>
              </w:rPr>
              <w:t xml:space="preserve"> 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 xml:space="preserve">Obrada vokabulara; prepričavanje;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weil; obwohl</w:t>
            </w:r>
            <w:r w:rsidR="00417A50" w:rsidRPr="00D508DE">
              <w:rPr>
                <w:rFonts w:ascii="Cambria" w:hAnsi="Cambria"/>
                <w:i/>
                <w:sz w:val="20"/>
                <w:lang w:val="de-DE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rPr>
          <w:trHeight w:val="214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Neue Trends in der Gastronomie; Wo bitte ist der nächste Trend?; komparacija pridjeva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Razgovor o karakteristikama novih prehrambenih proizvoda na tržištu; vježbe za komparaciju pridjeva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rPr>
          <w:trHeight w:val="217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Schlanker, schöner, gesünder durch Diäten?; Psychosomatische Beschwerden bei Jugendlichen; komparacija pridjeva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Čitanje s razumijevanjem; vježbe za komparaciju pridjeva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D508DE" w:rsidTr="008667F6">
        <w:trPr>
          <w:trHeight w:val="222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Kein Appetit auf Fleisch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en-US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Prepričavanje iskustava vegetarijanaca; prednosti i nedostaci vegetarijanske prehrane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1E1B1A" w:rsidRPr="00C9306A" w:rsidTr="008667F6">
        <w:trPr>
          <w:trHeight w:val="254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 xml:space="preserve">Vom Bäcker-Dasein; zavisne rečenice s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weil</w:t>
            </w:r>
            <w:r w:rsidRPr="00D508DE">
              <w:rPr>
                <w:rFonts w:ascii="Cambria" w:hAnsi="Cambria"/>
                <w:sz w:val="20"/>
                <w:lang w:val="de-DE"/>
              </w:rPr>
              <w:t xml:space="preserve"> i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 xml:space="preserve">obwohl </w:t>
            </w:r>
            <w:r w:rsidRPr="00D508DE">
              <w:rPr>
                <w:rFonts w:ascii="Cambria" w:hAnsi="Cambria"/>
                <w:sz w:val="20"/>
                <w:lang w:val="de-DE"/>
              </w:rPr>
              <w:t>i rečenični konektori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 xml:space="preserve"> deshalb i trotzdem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 xml:space="preserve">Obrada dijaloga; vježbe za rečenice s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weil</w:t>
            </w:r>
            <w:r w:rsidRPr="00D508DE">
              <w:rPr>
                <w:rFonts w:ascii="Cambria" w:hAnsi="Cambria"/>
                <w:sz w:val="20"/>
                <w:lang w:val="de-DE"/>
              </w:rPr>
              <w:t xml:space="preserve">,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obwohl</w:t>
            </w:r>
            <w:r w:rsidRPr="00D508DE">
              <w:rPr>
                <w:rFonts w:ascii="Cambria" w:hAnsi="Cambria"/>
                <w:sz w:val="20"/>
                <w:lang w:val="de-DE"/>
              </w:rPr>
              <w:t xml:space="preserve">,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deshalb</w:t>
            </w:r>
            <w:r w:rsidRPr="00D508DE">
              <w:rPr>
                <w:rFonts w:ascii="Cambria" w:hAnsi="Cambria"/>
                <w:sz w:val="20"/>
                <w:lang w:val="de-DE"/>
              </w:rPr>
              <w:t xml:space="preserve"> i </w:t>
            </w:r>
            <w:r w:rsidRPr="00D508DE">
              <w:rPr>
                <w:rFonts w:ascii="Cambria" w:hAnsi="Cambria"/>
                <w:i/>
                <w:sz w:val="20"/>
                <w:lang w:val="de-DE"/>
              </w:rPr>
              <w:t>trotzdem</w:t>
            </w:r>
            <w:r w:rsidR="00417A50" w:rsidRPr="00D508DE">
              <w:rPr>
                <w:rFonts w:ascii="Cambria" w:hAnsi="Cambria"/>
                <w:i/>
                <w:sz w:val="20"/>
                <w:lang w:val="de-DE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rPr>
          <w:trHeight w:val="258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Gesunde Ernährung – gesunde Lebensführung; deklinacija određenog i neodređenog člana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Čitanje; prevođenje; vježbe za vokabular; vježbe za deklinaciju određenog i neodređenog člana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rPr>
          <w:trHeight w:val="261"/>
        </w:trPr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Gesund zu essen braucht Disziplin; Dopping für den ganzen Tag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Vježbe razumijevanja; tvorba riječi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D508DE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Die 10 Regeln der DGE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Globalno razumijevanje teksta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C9306A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Welche Nahrungsmittel braucht unser Körper?; Sieben Dinge braucht unser Körper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Pitanja i odgovori; nadopunjavanje rečenica; vježbe za povratne glagole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1E1B1A" w:rsidRPr="00D508DE" w:rsidTr="008667F6">
        <w:tc>
          <w:tcPr>
            <w:tcW w:w="851" w:type="dxa"/>
          </w:tcPr>
          <w:p w:rsidR="001E1B1A" w:rsidRPr="00D508DE" w:rsidRDefault="001E1B1A" w:rsidP="001E1B1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Die Ernährungspyramide; Vollwertig essen – was uns der Ernährungskreis empfiehlt; povratni gloagoli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1E1B1A" w:rsidRPr="00D508DE" w:rsidRDefault="001E1B1A" w:rsidP="001E1B1A">
            <w:pPr>
              <w:rPr>
                <w:rFonts w:ascii="Cambria" w:hAnsi="Cambria"/>
                <w:sz w:val="20"/>
                <w:lang w:val="en-US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 xml:space="preserve">Usmena analiza </w:t>
            </w:r>
            <w:proofErr w:type="spellStart"/>
            <w:r w:rsidRPr="00D508DE">
              <w:rPr>
                <w:rFonts w:ascii="Cambria" w:hAnsi="Cambria"/>
                <w:sz w:val="20"/>
                <w:lang w:val="hr-HR"/>
              </w:rPr>
              <w:t>she</w:t>
            </w:r>
            <w:r w:rsidRPr="00D508DE">
              <w:rPr>
                <w:rFonts w:ascii="Cambria" w:hAnsi="Cambria"/>
                <w:sz w:val="20"/>
              </w:rPr>
              <w:t>matskog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prikaza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proširivanje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vokabulara</w:t>
            </w:r>
            <w:proofErr w:type="spellEnd"/>
            <w:r w:rsidR="00417A50" w:rsidRPr="00D508DE">
              <w:rPr>
                <w:rFonts w:ascii="Cambria" w:hAnsi="Cambria"/>
                <w:sz w:val="20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16.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Das Seminar; Das Laboratorium; Laborgeräte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en-US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Obrada vokabulara; vježbe razumijevanja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8667F6" w:rsidRPr="00C9306A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17.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Über Chemie im Allgemeinen: Was erforscht Chemie?; Ursprung der Chemie; složenice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Pitanja i odgovori; nadopunjavanje tvrdnji; vježbe za tvorbu složenica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18.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Der Aufbau der Stoffe: Atom – Bestandteil aller Stoffe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Prepričavanje; vježbe vokabulara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19.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Grundstoffe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und </w:t>
            </w:r>
            <w:proofErr w:type="spellStart"/>
            <w:r w:rsidRPr="00D508DE">
              <w:rPr>
                <w:rFonts w:ascii="Cambria" w:hAnsi="Cambria"/>
                <w:sz w:val="20"/>
              </w:rPr>
              <w:t>Elemente</w:t>
            </w:r>
            <w:proofErr w:type="spellEnd"/>
            <w:r w:rsidR="00D60B76" w:rsidRPr="00D508DE">
              <w:rPr>
                <w:rFonts w:ascii="Cambria" w:hAnsi="Cambria"/>
                <w:sz w:val="20"/>
              </w:rPr>
              <w:t xml:space="preserve"> 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Selektivno čitanje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C9306A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20.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Periodensystem der Elemente; pasiv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Usmena analiza shematskog prikaza; vježbe razumijevanja; proširivanje vokabulara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21.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Verbindungen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Gemische</w:t>
            </w:r>
            <w:proofErr w:type="spellEnd"/>
            <w:r w:rsidR="00D60B76" w:rsidRPr="00D508DE">
              <w:rPr>
                <w:rFonts w:ascii="Cambria" w:hAnsi="Cambria"/>
                <w:sz w:val="20"/>
              </w:rPr>
              <w:t xml:space="preserve"> 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en-US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 xml:space="preserve">Pitanja i odgovori; prijevodne vježbe 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8667F6" w:rsidRPr="00C9306A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22.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Luftverschmutzung; Das Ozonloch in der Atmosphäre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Diskusija o zagađenju zraka i ozonskim rupama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C9306A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23.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Müll macht Probleme; odnosne rečenice; Ein neues Leben für alte Verpackungen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Prevođenje tekstova; razgovor o načinima zagađenja okoliša te o vlastitoj ekološkoj svijest; vježbe za odnosne rečenice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24.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Aggregatzustände</w:t>
            </w:r>
            <w:proofErr w:type="spellEnd"/>
            <w:r w:rsidR="00D60B76" w:rsidRPr="00D508DE">
              <w:rPr>
                <w:rFonts w:ascii="Cambria" w:hAnsi="Cambria"/>
                <w:sz w:val="20"/>
              </w:rPr>
              <w:t xml:space="preserve"> 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Globalno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razumijevanje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teksta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pitanja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i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odgovori</w:t>
            </w:r>
            <w:proofErr w:type="spellEnd"/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25.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Das Wasser; preponirani atribut; odnosne rečenice</w:t>
            </w:r>
          </w:p>
          <w:p w:rsidR="00D60B76" w:rsidRPr="00D508DE" w:rsidRDefault="00D60B7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en-US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Vježbe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razumijevanja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vježbe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za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preponirane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atribute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i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odnosne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rečenice</w:t>
            </w:r>
            <w:proofErr w:type="spellEnd"/>
            <w:r w:rsidR="00417A50" w:rsidRPr="00D508DE">
              <w:rPr>
                <w:rFonts w:ascii="Cambria" w:hAnsi="Cambria"/>
                <w:sz w:val="20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8667F6" w:rsidRPr="00C9306A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26.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Wasser – Bedeutung; rekcija glagola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 xml:space="preserve">Diskusija o značenju vode za život; vježbe za </w:t>
            </w:r>
            <w:proofErr w:type="spellStart"/>
            <w:r w:rsidRPr="00D508DE">
              <w:rPr>
                <w:rFonts w:ascii="Cambria" w:hAnsi="Cambria"/>
                <w:sz w:val="20"/>
                <w:lang w:val="hr-HR"/>
              </w:rPr>
              <w:t>rekciju</w:t>
            </w:r>
            <w:proofErr w:type="spellEnd"/>
            <w:r w:rsidRPr="00D508DE">
              <w:rPr>
                <w:rFonts w:ascii="Cambria" w:hAnsi="Cambria"/>
                <w:sz w:val="20"/>
                <w:lang w:val="hr-HR"/>
              </w:rPr>
              <w:t xml:space="preserve"> glagola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27.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Wasser – Zusammensetzung und Qualität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en-US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Pismeni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i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usmeni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sažetak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teksta</w:t>
            </w:r>
            <w:proofErr w:type="spellEnd"/>
            <w:r w:rsidR="00417A50" w:rsidRPr="00D508DE">
              <w:rPr>
                <w:rFonts w:ascii="Cambria" w:hAnsi="Cambria"/>
                <w:sz w:val="20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en-US"/>
              </w:rPr>
              <w:t>I1,2,3,4,5</w:t>
            </w:r>
          </w:p>
        </w:tc>
      </w:tr>
      <w:tr w:rsidR="008667F6" w:rsidRPr="00C9306A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lastRenderedPageBreak/>
              <w:t>28.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de-DE"/>
              </w:rPr>
              <w:t>Hydrosphäre – Wasserhülle der Erde; pridjevska deklinacija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 xml:space="preserve"> 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  <w:lang w:val="hr-HR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Prijevodne vježbe; vježbe za pridjevsku deklinaciju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29.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Anorganische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D508DE">
              <w:rPr>
                <w:rFonts w:ascii="Cambria" w:hAnsi="Cambria"/>
                <w:sz w:val="20"/>
              </w:rPr>
              <w:t>Chemie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D508DE">
              <w:rPr>
                <w:rFonts w:ascii="Cambria" w:hAnsi="Cambria"/>
                <w:sz w:val="20"/>
              </w:rPr>
              <w:t>Metalle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složenice</w:t>
            </w:r>
            <w:proofErr w:type="spellEnd"/>
            <w:r w:rsidR="00D60B76" w:rsidRPr="00D508DE">
              <w:rPr>
                <w:rFonts w:ascii="Cambria" w:hAnsi="Cambria"/>
                <w:sz w:val="20"/>
              </w:rPr>
              <w:t xml:space="preserve"> 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Vježbe razumijevanja; usmeno izlaganje o osnovnim karakteristikama metala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</w:rPr>
              <w:t>I1,2,3,4,5</w:t>
            </w:r>
          </w:p>
        </w:tc>
      </w:tr>
      <w:tr w:rsidR="008667F6" w:rsidRPr="00D508DE" w:rsidTr="008667F6">
        <w:tc>
          <w:tcPr>
            <w:tcW w:w="851" w:type="dxa"/>
          </w:tcPr>
          <w:p w:rsidR="008667F6" w:rsidRPr="00D508DE" w:rsidRDefault="008667F6" w:rsidP="008667F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it-IT"/>
              </w:rPr>
            </w:pPr>
            <w:r w:rsidRPr="00D508DE">
              <w:rPr>
                <w:rFonts w:ascii="Cambria" w:hAnsi="Cambria" w:cs="Calibri"/>
                <w:sz w:val="20"/>
                <w:lang w:val="it-IT"/>
              </w:rPr>
              <w:t>30.</w:t>
            </w:r>
          </w:p>
        </w:tc>
        <w:tc>
          <w:tcPr>
            <w:tcW w:w="4281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proofErr w:type="spellStart"/>
            <w:r w:rsidRPr="00D508DE">
              <w:rPr>
                <w:rFonts w:ascii="Cambria" w:hAnsi="Cambria"/>
                <w:sz w:val="20"/>
              </w:rPr>
              <w:t>Nichtmetalle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: </w:t>
            </w:r>
            <w:proofErr w:type="spellStart"/>
            <w:r w:rsidRPr="00D508DE">
              <w:rPr>
                <w:rFonts w:ascii="Cambria" w:hAnsi="Cambria"/>
                <w:sz w:val="20"/>
              </w:rPr>
              <w:t>Schwefel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pasiv</w:t>
            </w:r>
            <w:proofErr w:type="spellEnd"/>
            <w:r w:rsidRPr="00D508DE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D508DE">
              <w:rPr>
                <w:rFonts w:ascii="Cambria" w:hAnsi="Cambria"/>
                <w:sz w:val="20"/>
              </w:rPr>
              <w:t>složenice</w:t>
            </w:r>
            <w:proofErr w:type="spellEnd"/>
            <w:r w:rsidR="00D60B76" w:rsidRPr="00D508DE">
              <w:rPr>
                <w:rFonts w:ascii="Cambria" w:hAnsi="Cambria"/>
                <w:sz w:val="20"/>
              </w:rPr>
              <w:t xml:space="preserve"> </w:t>
            </w:r>
            <w:r w:rsidR="00D60B76" w:rsidRPr="00D508DE">
              <w:rPr>
                <w:rFonts w:ascii="Cambria" w:hAnsi="Cambria"/>
                <w:sz w:val="20"/>
                <w:lang w:val="de-DE"/>
              </w:rPr>
              <w:t>I1,2,3,4,5</w:t>
            </w:r>
          </w:p>
        </w:tc>
        <w:tc>
          <w:tcPr>
            <w:tcW w:w="4394" w:type="dxa"/>
          </w:tcPr>
          <w:p w:rsidR="008667F6" w:rsidRPr="00D508DE" w:rsidRDefault="008667F6" w:rsidP="008667F6">
            <w:pPr>
              <w:rPr>
                <w:rFonts w:ascii="Cambria" w:hAnsi="Cambria"/>
                <w:sz w:val="20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Usmeno izlaganje o osnovnim karakteristikama nemetala (sumpor); vježbe za pasiv; vježbe za tvorbu složenica</w:t>
            </w:r>
            <w:r w:rsidR="00417A50" w:rsidRPr="00D508DE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417A50" w:rsidRPr="00D508DE">
              <w:rPr>
                <w:rFonts w:ascii="Cambria" w:hAnsi="Cambria"/>
                <w:sz w:val="20"/>
              </w:rPr>
              <w:t>I1,2,3,4,5</w:t>
            </w:r>
          </w:p>
        </w:tc>
      </w:tr>
    </w:tbl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C9306A" w:rsidTr="0067056A">
        <w:tc>
          <w:tcPr>
            <w:tcW w:w="9628" w:type="dxa"/>
            <w:shd w:val="clear" w:color="auto" w:fill="auto"/>
          </w:tcPr>
          <w:p w:rsidR="0067056A" w:rsidRPr="00D508DE" w:rsidRDefault="001364C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83034">
              <w:rPr>
                <w:rFonts w:ascii="Cambria" w:hAnsi="Cambria" w:cs="Calibri"/>
                <w:b/>
                <w:sz w:val="20"/>
                <w:u w:val="single"/>
                <w:lang w:val="hr-HR"/>
              </w:rPr>
              <w:t>Osnovna</w:t>
            </w:r>
            <w:r w:rsidRPr="00D508DE"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:rsidR="008448ED" w:rsidRPr="00D508DE" w:rsidRDefault="001364C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1. S. Moro; </w:t>
            </w:r>
            <w:proofErr w:type="spellStart"/>
            <w:r w:rsidRPr="00D508DE">
              <w:rPr>
                <w:rFonts w:ascii="Cambria" w:hAnsi="Cambria" w:cs="Calibri"/>
                <w:sz w:val="20"/>
                <w:lang w:val="hr-HR"/>
              </w:rPr>
              <w:t>Deutsch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508DE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508DE">
              <w:rPr>
                <w:rFonts w:ascii="Cambria" w:hAnsi="Cambria" w:cs="Calibri"/>
                <w:sz w:val="20"/>
                <w:lang w:val="hr-HR"/>
              </w:rPr>
              <w:t>der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D508DE">
              <w:rPr>
                <w:rFonts w:ascii="Cambria" w:hAnsi="Cambria" w:cs="Calibri"/>
                <w:sz w:val="20"/>
                <w:lang w:val="hr-HR"/>
              </w:rPr>
              <w:t>Lebensmitteltechnologie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I, </w:t>
            </w:r>
            <w:proofErr w:type="spellStart"/>
            <w:r w:rsidRPr="00D508DE">
              <w:rPr>
                <w:rFonts w:ascii="Cambria" w:hAnsi="Cambria" w:cs="Calibri"/>
                <w:sz w:val="20"/>
                <w:lang w:val="hr-HR"/>
              </w:rPr>
              <w:t>Chemie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 w:rsidRPr="00D508DE">
              <w:rPr>
                <w:rFonts w:ascii="Cambria" w:hAnsi="Cambria"/>
                <w:sz w:val="20"/>
                <w:lang w:val="hr-HR"/>
              </w:rPr>
              <w:t>Ö</w:t>
            </w:r>
            <w:r w:rsidRPr="00D508DE">
              <w:rPr>
                <w:rFonts w:ascii="Cambria" w:hAnsi="Cambria" w:cs="Calibri"/>
                <w:sz w:val="20"/>
                <w:lang w:val="hr-HR"/>
              </w:rPr>
              <w:t>kologie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 w:rsidRPr="00D508DE">
              <w:rPr>
                <w:rFonts w:ascii="Cambria" w:hAnsi="Cambria" w:cs="Calibri"/>
                <w:sz w:val="20"/>
                <w:lang w:val="hr-HR"/>
              </w:rPr>
              <w:t>Ern</w:t>
            </w:r>
            <w:r w:rsidRPr="00D508DE">
              <w:rPr>
                <w:rFonts w:ascii="Cambria" w:hAnsi="Cambria"/>
                <w:sz w:val="20"/>
                <w:lang w:val="hr-HR"/>
              </w:rPr>
              <w:t>ä</w:t>
            </w:r>
            <w:r w:rsidRPr="00D508DE">
              <w:rPr>
                <w:rFonts w:ascii="Cambria" w:hAnsi="Cambria" w:cs="Calibri"/>
                <w:sz w:val="20"/>
                <w:lang w:val="hr-HR"/>
              </w:rPr>
              <w:t>hrung</w:t>
            </w:r>
            <w:proofErr w:type="spellEnd"/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; Sveučilište J. J. Strossmayera u Osijeku; </w:t>
            </w:r>
            <w:r w:rsidR="008448ED" w:rsidRPr="00D508DE">
              <w:rPr>
                <w:rFonts w:ascii="Cambria" w:hAnsi="Cambria" w:cs="Calibri"/>
                <w:sz w:val="20"/>
                <w:lang w:val="hr-HR"/>
              </w:rPr>
              <w:t>Prehrambeno tehnološki fakultet,</w:t>
            </w:r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 2011.</w:t>
            </w:r>
          </w:p>
          <w:p w:rsidR="00B163B0" w:rsidRPr="00D508DE" w:rsidRDefault="00B163B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:rsidR="001364CC" w:rsidRDefault="001364C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83034">
              <w:rPr>
                <w:rFonts w:ascii="Cambria" w:hAnsi="Cambria" w:cs="Calibri"/>
                <w:b/>
                <w:sz w:val="20"/>
                <w:u w:val="single"/>
                <w:lang w:val="hr-HR"/>
              </w:rPr>
              <w:t>Dopunska</w:t>
            </w:r>
            <w:r w:rsidRPr="00D508DE"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:rsidR="00C9306A" w:rsidRPr="00D508DE" w:rsidRDefault="00C930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  <w:r w:rsidRPr="00C9306A">
              <w:rPr>
                <w:rFonts w:ascii="Cambria" w:hAnsi="Cambria" w:cs="Calibri"/>
                <w:sz w:val="20"/>
                <w:lang w:val="de-DE"/>
              </w:rPr>
              <w:t xml:space="preserve"> Blažević, N.; Gute Reise! 2; Školska knjiga, Zagreb, 2021. (odabrana poglavlja)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8448ED" w:rsidRPr="00D508DE" w:rsidRDefault="00C930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. S.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Sagman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;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Einf</w:t>
            </w:r>
            <w:r w:rsidR="008448ED" w:rsidRPr="00D508DE">
              <w:rPr>
                <w:rFonts w:ascii="Cambria" w:hAnsi="Cambria"/>
                <w:sz w:val="20"/>
                <w:lang w:val="hr-HR"/>
              </w:rPr>
              <w:t>ü</w:t>
            </w:r>
            <w:r w:rsidR="008448ED" w:rsidRPr="00D508DE">
              <w:rPr>
                <w:rFonts w:ascii="Cambria" w:hAnsi="Cambria" w:cs="Calibri"/>
                <w:sz w:val="20"/>
                <w:lang w:val="hr-HR"/>
              </w:rPr>
              <w:t>hrung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die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Allgemeine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Chemie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Springer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Vieweg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; Berlin, 2019. (odabrana poglavlja)</w:t>
            </w:r>
          </w:p>
          <w:p w:rsidR="008448ED" w:rsidRPr="00D508DE" w:rsidRDefault="00C930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Puović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Beara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Skukan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;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Geologie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 xml:space="preserve"> / </w:t>
            </w:r>
            <w:proofErr w:type="spellStart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Chemie</w:t>
            </w:r>
            <w:proofErr w:type="spellEnd"/>
            <w:r w:rsidR="008448ED" w:rsidRPr="00D508DE">
              <w:rPr>
                <w:rFonts w:ascii="Cambria" w:hAnsi="Cambria" w:cs="Calibri"/>
                <w:sz w:val="20"/>
                <w:lang w:val="hr-HR"/>
              </w:rPr>
              <w:t>; Školska knjiga, 1990. (odabrana poglavlja)</w:t>
            </w:r>
          </w:p>
          <w:p w:rsidR="00B163B0" w:rsidRPr="00D508DE" w:rsidRDefault="00C930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bookmarkStart w:id="0" w:name="_GoBack"/>
            <w:bookmarkEnd w:id="0"/>
            <w:r w:rsidR="00B163B0" w:rsidRPr="00D508DE">
              <w:rPr>
                <w:rFonts w:ascii="Cambria" w:hAnsi="Cambria" w:cs="Calibri"/>
                <w:sz w:val="20"/>
                <w:lang w:val="hr-HR"/>
              </w:rPr>
              <w:t>. Razni tekstovi s mrežnih stranica prilagođeni potrebama nastave njemačkog kao jezika struke</w:t>
            </w:r>
          </w:p>
          <w:p w:rsidR="001364CC" w:rsidRPr="00D508DE" w:rsidRDefault="001364CC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</w:t>
      </w:r>
      <w:r w:rsidR="0017136E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</w:t>
      </w:r>
      <w:r w:rsidR="0017136E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7136E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17136E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7136E">
              <w:rPr>
                <w:rFonts w:ascii="Cambria" w:hAnsi="Cambria" w:cs="Calibri"/>
                <w:sz w:val="20"/>
                <w:lang w:val="hr-HR"/>
              </w:rPr>
              <w:t>Prema rasporedu ispitnih rokova.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17136E" w:rsidRPr="0017136E" w:rsidTr="001364CC">
        <w:trPr>
          <w:jc w:val="center"/>
        </w:trPr>
        <w:tc>
          <w:tcPr>
            <w:tcW w:w="4050" w:type="dxa"/>
            <w:shd w:val="clear" w:color="auto" w:fill="D9D9D9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17136E" w:rsidRPr="00D508DE" w:rsidRDefault="003873CD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de-DE"/>
              </w:rPr>
            </w:pPr>
            <w:r w:rsidRPr="00D508DE">
              <w:rPr>
                <w:rFonts w:ascii="Cambria" w:hAnsi="Cambria"/>
                <w:sz w:val="20"/>
                <w:lang w:val="hr-HR"/>
              </w:rPr>
              <w:t>Sonja Eterović</w:t>
            </w:r>
          </w:p>
        </w:tc>
      </w:tr>
      <w:tr w:rsidR="0017136E" w:rsidRPr="0017136E" w:rsidTr="001364CC">
        <w:trPr>
          <w:jc w:val="center"/>
        </w:trPr>
        <w:tc>
          <w:tcPr>
            <w:tcW w:w="4050" w:type="dxa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17136E" w:rsidRPr="00D508DE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D508DE">
              <w:rPr>
                <w:rFonts w:ascii="Cambria" w:hAnsi="Cambria" w:cs="Calibri"/>
                <w:sz w:val="20"/>
              </w:rPr>
              <w:t>seterovic</w:t>
            </w:r>
            <w:r w:rsidRPr="00D508DE">
              <w:rPr>
                <w:rFonts w:ascii="Cambria" w:hAnsi="Cambria"/>
                <w:sz w:val="20"/>
              </w:rPr>
              <w:t>@vuka.hr</w:t>
            </w:r>
          </w:p>
        </w:tc>
      </w:tr>
      <w:tr w:rsidR="0017136E" w:rsidRPr="0017136E" w:rsidTr="001364CC">
        <w:trPr>
          <w:jc w:val="center"/>
        </w:trPr>
        <w:tc>
          <w:tcPr>
            <w:tcW w:w="4050" w:type="dxa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17136E" w:rsidRPr="00D508DE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508DE">
              <w:rPr>
                <w:rFonts w:ascii="Cambria" w:hAnsi="Cambria" w:cs="Calibri"/>
                <w:sz w:val="20"/>
                <w:lang w:val="hr-HR"/>
              </w:rPr>
              <w:t xml:space="preserve">Prema rasporedu konzultacija nastavnika </w:t>
            </w:r>
          </w:p>
          <w:p w:rsidR="0017136E" w:rsidRPr="00D508DE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7136E" w:rsidRPr="0017136E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7136E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7136E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36E" w:rsidRPr="001E488F" w:rsidRDefault="0017136E" w:rsidP="0017136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B0" w:rsidRDefault="00B163B0">
      <w:r>
        <w:separator/>
      </w:r>
    </w:p>
  </w:endnote>
  <w:endnote w:type="continuationSeparator" w:id="0">
    <w:p w:rsidR="00B163B0" w:rsidRDefault="00B1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B0" w:rsidRPr="00B804ED" w:rsidRDefault="00B163B0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B0" w:rsidRPr="00B966F0" w:rsidRDefault="00B163B0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C9306A">
      <w:rPr>
        <w:noProof/>
        <w:sz w:val="12"/>
        <w:lang w:val="hr-HR"/>
      </w:rPr>
      <w:t>20.9.2022.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C9306A">
      <w:rPr>
        <w:noProof/>
        <w:sz w:val="12"/>
      </w:rPr>
      <w:t>11:37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B0" w:rsidRDefault="00B163B0">
      <w:r>
        <w:separator/>
      </w:r>
    </w:p>
  </w:footnote>
  <w:footnote w:type="continuationSeparator" w:id="0">
    <w:p w:rsidR="00B163B0" w:rsidRDefault="00B1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B0" w:rsidRDefault="00B163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163B0" w:rsidRDefault="00B16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B0" w:rsidRDefault="00B163B0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B163B0" w:rsidTr="008429B6">
      <w:trPr>
        <w:cantSplit/>
        <w:trHeight w:hRule="exact" w:val="1134"/>
      </w:trPr>
      <w:tc>
        <w:tcPr>
          <w:tcW w:w="9747" w:type="dxa"/>
        </w:tcPr>
        <w:p w:rsidR="00B163B0" w:rsidRDefault="00B163B0">
          <w:pPr>
            <w:rPr>
              <w:b/>
              <w:sz w:val="28"/>
            </w:rPr>
          </w:pPr>
        </w:p>
        <w:p w:rsidR="00B163B0" w:rsidRDefault="00B163B0">
          <w:pPr>
            <w:pStyle w:val="Heading4"/>
          </w:pPr>
        </w:p>
      </w:tc>
    </w:tr>
    <w:tr w:rsidR="00B163B0" w:rsidTr="002F0898">
      <w:trPr>
        <w:cantSplit/>
        <w:trHeight w:hRule="exact" w:val="567"/>
      </w:trPr>
      <w:tc>
        <w:tcPr>
          <w:tcW w:w="9747" w:type="dxa"/>
        </w:tcPr>
        <w:p w:rsidR="00B163B0" w:rsidRDefault="00B163B0">
          <w:pPr>
            <w:pStyle w:val="Heading1"/>
            <w:rPr>
              <w:color w:val="808080"/>
              <w:sz w:val="16"/>
            </w:rPr>
          </w:pPr>
        </w:p>
        <w:p w:rsidR="00B163B0" w:rsidRDefault="00B163B0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B163B0" w:rsidRPr="001810C2" w:rsidRDefault="00B163B0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B163B0" w:rsidRDefault="00B163B0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64CC"/>
    <w:rsid w:val="00137215"/>
    <w:rsid w:val="00141FC6"/>
    <w:rsid w:val="00154818"/>
    <w:rsid w:val="001644AD"/>
    <w:rsid w:val="00164A23"/>
    <w:rsid w:val="00166456"/>
    <w:rsid w:val="0017136E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1B1A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437D4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873CD"/>
    <w:rsid w:val="003913EA"/>
    <w:rsid w:val="003A6A8B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17A5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B6C4D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43043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36A9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448ED"/>
    <w:rsid w:val="008542F7"/>
    <w:rsid w:val="008667F6"/>
    <w:rsid w:val="00872A12"/>
    <w:rsid w:val="00875FE6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73400"/>
    <w:rsid w:val="00A83034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3B0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306A"/>
    <w:rsid w:val="00C95349"/>
    <w:rsid w:val="00C972BF"/>
    <w:rsid w:val="00CA3046"/>
    <w:rsid w:val="00CA6E60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08DE"/>
    <w:rsid w:val="00D515CA"/>
    <w:rsid w:val="00D56FB5"/>
    <w:rsid w:val="00D57EC0"/>
    <w:rsid w:val="00D60B76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77000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27155"/>
    <w:rsid w:val="00F40FE5"/>
    <w:rsid w:val="00F56BA5"/>
    <w:rsid w:val="00F65955"/>
    <w:rsid w:val="00F74579"/>
    <w:rsid w:val="00F7670B"/>
    <w:rsid w:val="00F77987"/>
    <w:rsid w:val="00F832CB"/>
    <w:rsid w:val="00F856B2"/>
    <w:rsid w:val="00F85922"/>
    <w:rsid w:val="00F9598C"/>
    <w:rsid w:val="00F96EF5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F03CC5C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6033-BA4D-4CBC-8DA3-431E0C13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1292</Words>
  <Characters>8878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Sonja Eterović</cp:lastModifiedBy>
  <cp:revision>31</cp:revision>
  <cp:lastPrinted>2021-09-07T10:26:00Z</cp:lastPrinted>
  <dcterms:created xsi:type="dcterms:W3CDTF">2021-09-07T06:52:00Z</dcterms:created>
  <dcterms:modified xsi:type="dcterms:W3CDTF">2022-09-20T09:38:00Z</dcterms:modified>
</cp:coreProperties>
</file>