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DF2AAF" w:rsidRPr="00DF2AAF" w14:paraId="17E9F5D0" w14:textId="77777777" w:rsidTr="00CD4E6B">
        <w:tc>
          <w:tcPr>
            <w:tcW w:w="4224" w:type="dxa"/>
            <w:tcBorders>
              <w:bottom w:val="single" w:sz="4" w:space="0" w:color="auto"/>
            </w:tcBorders>
            <w:shd w:val="clear" w:color="auto" w:fill="D9D9D9"/>
          </w:tcPr>
          <w:p w14:paraId="0F20C3E8"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Course title:</w:t>
            </w:r>
          </w:p>
        </w:tc>
        <w:tc>
          <w:tcPr>
            <w:tcW w:w="5557" w:type="dxa"/>
            <w:tcBorders>
              <w:bottom w:val="single" w:sz="4" w:space="0" w:color="auto"/>
            </w:tcBorders>
            <w:shd w:val="clear" w:color="auto" w:fill="D9D9D9"/>
          </w:tcPr>
          <w:p w14:paraId="770863CF" w14:textId="41A9523A" w:rsidR="0075724C" w:rsidRPr="00DF2AAF" w:rsidRDefault="00DF2AAF" w:rsidP="00DF2AAF">
            <w:pPr>
              <w:autoSpaceDE w:val="0"/>
              <w:autoSpaceDN w:val="0"/>
              <w:adjustRightInd w:val="0"/>
              <w:jc w:val="both"/>
              <w:rPr>
                <w:rStyle w:val="hps"/>
                <w:b/>
              </w:rPr>
            </w:pPr>
            <w:r w:rsidRPr="00DF2AAF">
              <w:rPr>
                <w:rStyle w:val="hps"/>
                <w:rFonts w:ascii="Cambria" w:hAnsi="Cambria"/>
                <w:b/>
                <w:sz w:val="20"/>
              </w:rPr>
              <w:t>Business English A</w:t>
            </w:r>
            <w:r w:rsidR="0075724C" w:rsidRPr="00DF2AAF">
              <w:rPr>
                <w:rStyle w:val="hps"/>
                <w:rFonts w:ascii="Cambria" w:hAnsi="Cambria"/>
                <w:b/>
                <w:sz w:val="20"/>
              </w:rPr>
              <w:t xml:space="preserve"> I</w:t>
            </w:r>
            <w:r w:rsidR="008A44D0" w:rsidRPr="00DF2AAF">
              <w:rPr>
                <w:rStyle w:val="hps"/>
                <w:rFonts w:ascii="Cambria" w:hAnsi="Cambria"/>
                <w:b/>
                <w:sz w:val="20"/>
              </w:rPr>
              <w:t>I</w:t>
            </w:r>
            <w:r w:rsidR="004D5F82">
              <w:rPr>
                <w:rStyle w:val="hps"/>
                <w:rFonts w:ascii="Cambria" w:hAnsi="Cambria"/>
                <w:b/>
                <w:sz w:val="20"/>
              </w:rPr>
              <w:t>I</w:t>
            </w:r>
            <w:r w:rsidR="0075724C" w:rsidRPr="00DF2AAF">
              <w:rPr>
                <w:rStyle w:val="hps"/>
                <w:rFonts w:ascii="Cambria" w:hAnsi="Cambria"/>
                <w:b/>
                <w:sz w:val="20"/>
              </w:rPr>
              <w:t xml:space="preserve"> (1/2),</w:t>
            </w:r>
            <w:r w:rsidRPr="00DF2AAF">
              <w:rPr>
                <w:rStyle w:val="hps"/>
                <w:rFonts w:ascii="Cambria" w:hAnsi="Cambria"/>
                <w:b/>
                <w:sz w:val="20"/>
              </w:rPr>
              <w:t xml:space="preserve"> Business</w:t>
            </w:r>
            <w:r w:rsidR="0075724C" w:rsidRPr="00DF2AAF">
              <w:rPr>
                <w:rStyle w:val="hps"/>
                <w:rFonts w:ascii="Cambria" w:hAnsi="Cambria"/>
                <w:b/>
                <w:sz w:val="20"/>
              </w:rPr>
              <w:t xml:space="preserve"> English </w:t>
            </w:r>
            <w:r w:rsidRPr="00DF2AAF">
              <w:rPr>
                <w:rStyle w:val="hps"/>
                <w:rFonts w:ascii="Cambria" w:hAnsi="Cambria"/>
                <w:b/>
                <w:sz w:val="20"/>
              </w:rPr>
              <w:t xml:space="preserve">A </w:t>
            </w:r>
            <w:r w:rsidR="0075724C" w:rsidRPr="00DF2AAF">
              <w:rPr>
                <w:rStyle w:val="hps"/>
                <w:rFonts w:ascii="Cambria" w:hAnsi="Cambria"/>
                <w:b/>
                <w:sz w:val="20"/>
              </w:rPr>
              <w:t>I</w:t>
            </w:r>
            <w:r w:rsidR="008A44D0" w:rsidRPr="00DF2AAF">
              <w:rPr>
                <w:rStyle w:val="hps"/>
                <w:rFonts w:ascii="Cambria" w:hAnsi="Cambria"/>
                <w:b/>
                <w:sz w:val="20"/>
              </w:rPr>
              <w:t>I</w:t>
            </w:r>
            <w:r w:rsidR="004D5F82">
              <w:rPr>
                <w:rStyle w:val="hps"/>
                <w:rFonts w:ascii="Cambria" w:hAnsi="Cambria"/>
                <w:b/>
                <w:sz w:val="20"/>
              </w:rPr>
              <w:t>I</w:t>
            </w:r>
            <w:r w:rsidR="0075724C" w:rsidRPr="00DF2AAF">
              <w:rPr>
                <w:rStyle w:val="hps"/>
                <w:rFonts w:ascii="Cambria" w:hAnsi="Cambria"/>
                <w:b/>
                <w:sz w:val="20"/>
              </w:rPr>
              <w:t xml:space="preserve"> (2/2)</w:t>
            </w:r>
          </w:p>
        </w:tc>
      </w:tr>
      <w:tr w:rsidR="00DF2AAF" w:rsidRPr="00DF2AAF" w14:paraId="43DF79A9" w14:textId="77777777" w:rsidTr="00CD4E6B">
        <w:tc>
          <w:tcPr>
            <w:tcW w:w="4224" w:type="dxa"/>
            <w:shd w:val="clear" w:color="auto" w:fill="auto"/>
          </w:tcPr>
          <w:p w14:paraId="0587D88D"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ISVU</w:t>
            </w:r>
            <w:r w:rsidRPr="00DF2AAF">
              <w:rPr>
                <w:rStyle w:val="FootnoteReference"/>
                <w:rFonts w:ascii="Cambria" w:hAnsi="Cambria" w:cs="Calibri"/>
                <w:sz w:val="20"/>
              </w:rPr>
              <w:footnoteReference w:id="1"/>
            </w:r>
            <w:r w:rsidRPr="00DF2AAF">
              <w:rPr>
                <w:rFonts w:ascii="Cambria" w:hAnsi="Cambria" w:cs="Calibri"/>
                <w:sz w:val="20"/>
              </w:rPr>
              <w:t xml:space="preserve"> course code: </w:t>
            </w:r>
          </w:p>
        </w:tc>
        <w:tc>
          <w:tcPr>
            <w:tcW w:w="5557" w:type="dxa"/>
          </w:tcPr>
          <w:p w14:paraId="478B3E3D" w14:textId="2CE4FC41" w:rsidR="0075724C" w:rsidRPr="00DF2AAF" w:rsidRDefault="004D5F82" w:rsidP="0075724C">
            <w:pPr>
              <w:autoSpaceDE w:val="0"/>
              <w:autoSpaceDN w:val="0"/>
              <w:adjustRightInd w:val="0"/>
              <w:jc w:val="both"/>
              <w:rPr>
                <w:rStyle w:val="hps"/>
              </w:rPr>
            </w:pPr>
            <w:r w:rsidRPr="005B3AE7">
              <w:rPr>
                <w:rFonts w:ascii="Times New Roman" w:hAnsi="Times New Roman"/>
                <w:sz w:val="20"/>
              </w:rPr>
              <w:t>170332 i 170333</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19FFE2" w:rsidR="0075724C" w:rsidRPr="0075724C" w:rsidRDefault="006A770C" w:rsidP="0075724C">
            <w:pPr>
              <w:autoSpaceDE w:val="0"/>
              <w:autoSpaceDN w:val="0"/>
              <w:adjustRightInd w:val="0"/>
              <w:jc w:val="both"/>
              <w:rPr>
                <w:rStyle w:val="hps"/>
              </w:rPr>
            </w:pPr>
            <w:r>
              <w:rPr>
                <w:rStyle w:val="hps"/>
                <w:rFonts w:ascii="Cambria" w:hAnsi="Cambria"/>
                <w:sz w:val="20"/>
              </w:rPr>
              <w:t>Hospitality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r w:rsidRPr="0075724C">
              <w:rPr>
                <w:rStyle w:val="hps"/>
                <w:rFonts w:ascii="Cambria" w:hAnsi="Cambria"/>
                <w:sz w:val="20"/>
              </w:rPr>
              <w:t>Davorka Rujevčan, mag.educ.,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13364813" w:rsidR="0075724C" w:rsidRPr="0075724C" w:rsidRDefault="006A770C" w:rsidP="0075724C">
            <w:pPr>
              <w:autoSpaceDE w:val="0"/>
              <w:autoSpaceDN w:val="0"/>
              <w:adjustRightInd w:val="0"/>
              <w:jc w:val="both"/>
              <w:rPr>
                <w:rStyle w:val="hps"/>
              </w:rPr>
            </w:pPr>
            <w:r>
              <w:rPr>
                <w:rStyle w:val="hps"/>
                <w:rFonts w:ascii="Cambria" w:hAnsi="Cambria"/>
                <w:sz w:val="20"/>
              </w:rPr>
              <w:t>8</w:t>
            </w:r>
            <w:r w:rsidR="0075724C" w:rsidRPr="0075724C">
              <w:rPr>
                <w:rStyle w:val="hps"/>
                <w:rFonts w:ascii="Cambria" w:hAnsi="Cambria"/>
                <w:sz w:val="20"/>
              </w:rPr>
              <w:t>.0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60D34EFA" w:rsidR="0075724C" w:rsidRPr="0075724C" w:rsidRDefault="004D5F82" w:rsidP="0075724C">
            <w:pPr>
              <w:autoSpaceDE w:val="0"/>
              <w:autoSpaceDN w:val="0"/>
              <w:adjustRightInd w:val="0"/>
              <w:jc w:val="both"/>
              <w:rPr>
                <w:rStyle w:val="hps"/>
              </w:rPr>
            </w:pPr>
            <w:r>
              <w:rPr>
                <w:rStyle w:val="hps"/>
                <w:rFonts w:ascii="Cambria" w:hAnsi="Cambria"/>
                <w:sz w:val="20"/>
              </w:rPr>
              <w:t xml:space="preserve">V &amp; </w:t>
            </w:r>
            <w:r w:rsidR="008A44D0">
              <w:rPr>
                <w:rStyle w:val="hps"/>
                <w:rFonts w:ascii="Cambria" w:hAnsi="Cambria"/>
                <w:sz w:val="20"/>
              </w:rPr>
              <w:t>V</w:t>
            </w:r>
            <w:r>
              <w:rPr>
                <w:rStyle w:val="hps"/>
                <w:rFonts w:ascii="Cambria" w:hAnsi="Cambria"/>
                <w:sz w:val="20"/>
              </w:rPr>
              <w:t>I</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30AF6A87" w:rsidR="0075724C" w:rsidRPr="0075724C" w:rsidRDefault="00B860C6"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 20</w:t>
            </w:r>
            <w:r>
              <w:rPr>
                <w:rStyle w:val="hps"/>
                <w:rFonts w:ascii="Cambria" w:hAnsi="Cambria"/>
                <w:sz w:val="20"/>
              </w:rPr>
              <w:t>23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66FAEC8A" w:rsidR="0075724C" w:rsidRPr="0075724C" w:rsidRDefault="0075724C" w:rsidP="00DF2AAF">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sidR="00EF222D">
              <w:rPr>
                <w:rStyle w:val="hps"/>
                <w:rFonts w:ascii="Cambria" w:hAnsi="Cambria"/>
                <w:sz w:val="20"/>
              </w:rPr>
              <w:t xml:space="preserve">ary and phraseology </w:t>
            </w:r>
            <w:r>
              <w:rPr>
                <w:rStyle w:val="hps"/>
                <w:rFonts w:ascii="Cambria" w:hAnsi="Cambria"/>
                <w:sz w:val="20"/>
              </w:rPr>
              <w:t xml:space="preserve">related to </w:t>
            </w:r>
            <w:r w:rsidR="00DF2AAF">
              <w:rPr>
                <w:rStyle w:val="hps"/>
                <w:rFonts w:ascii="Cambria" w:hAnsi="Cambria"/>
                <w:sz w:val="20"/>
              </w:rPr>
              <w:t>hospitality, economics and tourism</w:t>
            </w:r>
            <w:r w:rsidRPr="0075724C">
              <w:rPr>
                <w:rStyle w:val="hps"/>
                <w:rFonts w:ascii="Cambria" w:hAnsi="Cambria"/>
                <w:sz w:val="20"/>
              </w:rPr>
              <w:t>;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F03FC0A"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6E996419"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4FFC52F"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w:t>
            </w:r>
          </w:p>
        </w:tc>
        <w:tc>
          <w:tcPr>
            <w:tcW w:w="2271" w:type="dxa"/>
            <w:shd w:val="clear" w:color="auto" w:fill="D9D9D9"/>
          </w:tcPr>
          <w:p w14:paraId="73FA054B" w14:textId="71053A13"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45</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DF2AAF" w:rsidRPr="00CD4E6B" w14:paraId="7198D19B" w14:textId="77777777" w:rsidTr="008574FD">
        <w:trPr>
          <w:trHeight w:val="340"/>
          <w:jc w:val="center"/>
        </w:trPr>
        <w:tc>
          <w:tcPr>
            <w:tcW w:w="2568" w:type="dxa"/>
            <w:vMerge/>
            <w:shd w:val="clear" w:color="auto" w:fill="D9D9D9"/>
          </w:tcPr>
          <w:p w14:paraId="37059140"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6BA21B04" w14:textId="1C164E28"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I1</w:t>
            </w:r>
            <w:r>
              <w:rPr>
                <w:rFonts w:ascii="Cambria" w:hAnsi="Cambria" w:cs="Calibri"/>
                <w:sz w:val="20"/>
              </w:rPr>
              <w:t>: Analys</w:t>
            </w:r>
            <w:r w:rsidRPr="00DF2AAF">
              <w:rPr>
                <w:rFonts w:ascii="Cambria" w:hAnsi="Cambria" w:cs="Calibri"/>
                <w:sz w:val="20"/>
              </w:rPr>
              <w:t xml:space="preserve">e written </w:t>
            </w:r>
            <w:r>
              <w:rPr>
                <w:rFonts w:ascii="Cambria" w:hAnsi="Cambria" w:cs="Calibri"/>
                <w:sz w:val="20"/>
              </w:rPr>
              <w:t xml:space="preserve">text </w:t>
            </w:r>
            <w:r w:rsidRPr="00DF2AAF">
              <w:rPr>
                <w:rFonts w:ascii="Cambria" w:hAnsi="Cambria" w:cs="Calibri"/>
                <w:sz w:val="20"/>
              </w:rPr>
              <w:t xml:space="preserve">and / or </w:t>
            </w:r>
            <w:r>
              <w:rPr>
                <w:rFonts w:ascii="Cambria" w:hAnsi="Cambria" w:cs="Calibri"/>
                <w:sz w:val="20"/>
              </w:rPr>
              <w:t>speech</w:t>
            </w:r>
            <w:r w:rsidRPr="00DF2AAF">
              <w:rPr>
                <w:rFonts w:ascii="Cambria" w:hAnsi="Cambria" w:cs="Calibri"/>
                <w:sz w:val="20"/>
              </w:rPr>
              <w:t xml:space="preserve"> from the </w:t>
            </w:r>
            <w:r>
              <w:rPr>
                <w:rFonts w:ascii="Cambria" w:hAnsi="Cambria" w:cs="Calibri"/>
                <w:sz w:val="20"/>
              </w:rPr>
              <w:t xml:space="preserve">professional </w:t>
            </w:r>
            <w:r w:rsidRPr="00DF2AAF">
              <w:rPr>
                <w:rFonts w:ascii="Cambria" w:hAnsi="Cambria" w:cs="Calibri"/>
                <w:sz w:val="20"/>
              </w:rPr>
              <w:t xml:space="preserve">field </w:t>
            </w:r>
          </w:p>
        </w:tc>
        <w:tc>
          <w:tcPr>
            <w:tcW w:w="2841" w:type="dxa"/>
            <w:shd w:val="clear" w:color="auto" w:fill="auto"/>
          </w:tcPr>
          <w:p w14:paraId="44F34F54" w14:textId="5083F4BA" w:rsidR="00DF2AAF" w:rsidRPr="00CD4E6B" w:rsidRDefault="00B860C6" w:rsidP="00DF2AAF">
            <w:pPr>
              <w:autoSpaceDE w:val="0"/>
              <w:autoSpaceDN w:val="0"/>
              <w:adjustRightInd w:val="0"/>
              <w:rPr>
                <w:rFonts w:ascii="Cambria" w:hAnsi="Cambria" w:cs="Calibri"/>
                <w:sz w:val="20"/>
              </w:rPr>
            </w:pPr>
            <w:r>
              <w:rPr>
                <w:rFonts w:ascii="Cambria" w:hAnsi="Cambria" w:cs="Calibri"/>
                <w:sz w:val="20"/>
              </w:rPr>
              <w:t>Term paper I and II</w:t>
            </w:r>
          </w:p>
        </w:tc>
        <w:tc>
          <w:tcPr>
            <w:tcW w:w="1684" w:type="dxa"/>
            <w:vMerge w:val="restart"/>
            <w:shd w:val="clear" w:color="auto" w:fill="auto"/>
          </w:tcPr>
          <w:p w14:paraId="0AD888E4" w14:textId="55F5CC87" w:rsidR="00DF2AAF" w:rsidRPr="00E10391" w:rsidRDefault="00B860C6" w:rsidP="00DF2AAF">
            <w:pPr>
              <w:autoSpaceDE w:val="0"/>
              <w:autoSpaceDN w:val="0"/>
              <w:adjustRightInd w:val="0"/>
              <w:rPr>
                <w:rFonts w:ascii="Cambria" w:hAnsi="Cambria" w:cs="Calibri"/>
                <w:sz w:val="20"/>
                <w:lang w:val="hr-HR"/>
              </w:rPr>
            </w:pPr>
            <w:r>
              <w:rPr>
                <w:rFonts w:ascii="Cambria" w:hAnsi="Cambria" w:cs="Calibri"/>
                <w:sz w:val="20"/>
                <w:lang w:val="hr-HR"/>
              </w:rPr>
              <w:t>Term paper 1 – 35</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30083C57" w14:textId="62B98BC3" w:rsidR="00DF2AAF" w:rsidRDefault="00B860C6" w:rsidP="00DF2AAF">
            <w:pPr>
              <w:autoSpaceDE w:val="0"/>
              <w:autoSpaceDN w:val="0"/>
              <w:adjustRightInd w:val="0"/>
              <w:rPr>
                <w:rFonts w:ascii="Cambria" w:hAnsi="Cambria" w:cs="Calibri"/>
                <w:sz w:val="20"/>
                <w:lang w:val="hr-HR"/>
              </w:rPr>
            </w:pPr>
            <w:r>
              <w:rPr>
                <w:rFonts w:ascii="Cambria" w:hAnsi="Cambria" w:cs="Calibri"/>
                <w:sz w:val="20"/>
                <w:lang w:val="hr-HR"/>
              </w:rPr>
              <w:t>Term paper 2 – 35</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319B3236" w14:textId="02CBFB8B" w:rsidR="00DF2AAF" w:rsidRDefault="00B860C6" w:rsidP="00DF2AAF">
            <w:pPr>
              <w:autoSpaceDE w:val="0"/>
              <w:autoSpaceDN w:val="0"/>
              <w:adjustRightInd w:val="0"/>
              <w:rPr>
                <w:rFonts w:ascii="Cambria" w:hAnsi="Cambria" w:cs="Calibri"/>
                <w:sz w:val="20"/>
                <w:lang w:val="hr-HR"/>
              </w:rPr>
            </w:pPr>
            <w:r>
              <w:rPr>
                <w:rFonts w:ascii="Cambria" w:hAnsi="Cambria" w:cs="Calibri"/>
                <w:sz w:val="20"/>
                <w:lang w:val="hr-HR"/>
              </w:rPr>
              <w:t>Composition</w:t>
            </w:r>
            <w:r w:rsidR="00DF2AAF">
              <w:rPr>
                <w:rFonts w:ascii="Cambria" w:hAnsi="Cambria" w:cs="Calibri"/>
                <w:sz w:val="20"/>
                <w:lang w:val="hr-HR"/>
              </w:rPr>
              <w:t xml:space="preserve"> -10 points</w:t>
            </w:r>
          </w:p>
          <w:p w14:paraId="667DB5D9" w14:textId="663AE003" w:rsidR="00B860C6" w:rsidRDefault="00B860C6" w:rsidP="00DF2AAF">
            <w:pPr>
              <w:autoSpaceDE w:val="0"/>
              <w:autoSpaceDN w:val="0"/>
              <w:adjustRightInd w:val="0"/>
              <w:rPr>
                <w:rFonts w:ascii="Cambria" w:hAnsi="Cambria" w:cs="Calibri"/>
                <w:sz w:val="20"/>
                <w:lang w:val="hr-HR"/>
              </w:rPr>
            </w:pPr>
            <w:r>
              <w:rPr>
                <w:rFonts w:ascii="Cambria" w:hAnsi="Cambria" w:cs="Calibri"/>
                <w:sz w:val="20"/>
                <w:lang w:val="hr-HR"/>
              </w:rPr>
              <w:t>Presentation – 5 points</w:t>
            </w:r>
          </w:p>
          <w:p w14:paraId="7BB0B744" w14:textId="6E732890" w:rsidR="00B860C6" w:rsidRPr="00E10391" w:rsidRDefault="00B860C6" w:rsidP="00DF2AAF">
            <w:pPr>
              <w:autoSpaceDE w:val="0"/>
              <w:autoSpaceDN w:val="0"/>
              <w:adjustRightInd w:val="0"/>
              <w:rPr>
                <w:rFonts w:ascii="Cambria" w:hAnsi="Cambria" w:cs="Calibri"/>
                <w:sz w:val="20"/>
                <w:lang w:val="hr-HR"/>
              </w:rPr>
            </w:pPr>
            <w:r>
              <w:rPr>
                <w:rFonts w:ascii="Cambria" w:hAnsi="Cambria" w:cs="Calibri"/>
                <w:sz w:val="20"/>
                <w:lang w:val="hr-HR"/>
              </w:rPr>
              <w:t>Independant work – 5 points</w:t>
            </w:r>
          </w:p>
          <w:p w14:paraId="46FFA135" w14:textId="749DA181" w:rsidR="00DF2AAF" w:rsidRPr="00E10391" w:rsidRDefault="00B860C6" w:rsidP="00DF2AAF">
            <w:pPr>
              <w:autoSpaceDE w:val="0"/>
              <w:autoSpaceDN w:val="0"/>
              <w:adjustRightInd w:val="0"/>
              <w:rPr>
                <w:rFonts w:ascii="Cambria" w:hAnsi="Cambria" w:cs="Calibri"/>
                <w:sz w:val="20"/>
                <w:lang w:val="hr-HR"/>
              </w:rPr>
            </w:pPr>
            <w:r>
              <w:rPr>
                <w:rFonts w:ascii="Cambria" w:hAnsi="Cambria" w:cs="Calibri"/>
                <w:sz w:val="20"/>
                <w:lang w:val="hr-HR"/>
              </w:rPr>
              <w:t>Oral exam – 1</w:t>
            </w:r>
            <w:r w:rsidR="00DF2AAF" w:rsidRPr="00E10391">
              <w:rPr>
                <w:rFonts w:ascii="Cambria" w:hAnsi="Cambria" w:cs="Calibri"/>
                <w:sz w:val="20"/>
                <w:lang w:val="hr-HR"/>
              </w:rPr>
              <w:t xml:space="preserve">0 </w:t>
            </w:r>
            <w:r w:rsidR="00DF2AAF">
              <w:rPr>
                <w:rFonts w:ascii="Cambria" w:hAnsi="Cambria" w:cs="Calibri"/>
                <w:sz w:val="20"/>
                <w:lang w:val="hr-HR"/>
              </w:rPr>
              <w:t>points</w:t>
            </w:r>
          </w:p>
          <w:p w14:paraId="4537327D"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EE25B89" w14:textId="77777777" w:rsidTr="008574FD">
        <w:trPr>
          <w:trHeight w:val="340"/>
          <w:jc w:val="center"/>
        </w:trPr>
        <w:tc>
          <w:tcPr>
            <w:tcW w:w="2568" w:type="dxa"/>
            <w:vMerge/>
            <w:shd w:val="clear" w:color="auto" w:fill="D9D9D9"/>
          </w:tcPr>
          <w:p w14:paraId="0EAE0C3E"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6184D69" w14:textId="1DC227B8" w:rsidR="00DF2AAF" w:rsidRPr="00DF2AAF" w:rsidRDefault="00DF2AAF" w:rsidP="00DF2AAF">
            <w:pPr>
              <w:jc w:val="both"/>
              <w:rPr>
                <w:rFonts w:ascii="Cambria" w:hAnsi="Cambria" w:cs="Calibri"/>
                <w:sz w:val="20"/>
              </w:rPr>
            </w:pPr>
            <w:r w:rsidRPr="00DF2AAF">
              <w:rPr>
                <w:rFonts w:ascii="Cambria" w:hAnsi="Cambria" w:cs="Calibri"/>
                <w:b/>
                <w:sz w:val="20"/>
              </w:rPr>
              <w:t>I2</w:t>
            </w:r>
            <w:r w:rsidRPr="00DF2AAF">
              <w:rPr>
                <w:rFonts w:ascii="Cambria" w:hAnsi="Cambria" w:cs="Calibri"/>
                <w:sz w:val="20"/>
              </w:rPr>
              <w:t>: Interpret topics related to the profession as well as topics of personal interest</w:t>
            </w:r>
          </w:p>
        </w:tc>
        <w:tc>
          <w:tcPr>
            <w:tcW w:w="2841" w:type="dxa"/>
            <w:shd w:val="clear" w:color="auto" w:fill="auto"/>
          </w:tcPr>
          <w:p w14:paraId="07E52411" w14:textId="77777777" w:rsidR="00B860C6" w:rsidRDefault="00DF2AAF" w:rsidP="00DF2AAF">
            <w:pPr>
              <w:autoSpaceDE w:val="0"/>
              <w:autoSpaceDN w:val="0"/>
              <w:adjustRightInd w:val="0"/>
              <w:rPr>
                <w:rFonts w:ascii="Cambria" w:hAnsi="Cambria" w:cs="Calibri"/>
                <w:sz w:val="20"/>
              </w:rPr>
            </w:pPr>
            <w:r>
              <w:rPr>
                <w:rFonts w:ascii="Cambria" w:hAnsi="Cambria" w:cs="Calibri"/>
                <w:sz w:val="20"/>
              </w:rPr>
              <w:t>Oral exam</w:t>
            </w:r>
            <w:r w:rsidR="00B860C6">
              <w:rPr>
                <w:rFonts w:ascii="Cambria" w:hAnsi="Cambria" w:cs="Calibri"/>
                <w:sz w:val="20"/>
              </w:rPr>
              <w:t xml:space="preserve"> </w:t>
            </w:r>
            <w:r w:rsidRPr="00113E14">
              <w:rPr>
                <w:rFonts w:ascii="Cambria" w:hAnsi="Cambria" w:cs="Calibri"/>
                <w:sz w:val="20"/>
              </w:rPr>
              <w:t xml:space="preserve">    </w:t>
            </w:r>
          </w:p>
          <w:p w14:paraId="2D5E9966" w14:textId="25190792" w:rsidR="00DF2AAF" w:rsidRPr="00CD4E6B" w:rsidRDefault="00B860C6" w:rsidP="00DF2AAF">
            <w:pPr>
              <w:autoSpaceDE w:val="0"/>
              <w:autoSpaceDN w:val="0"/>
              <w:adjustRightInd w:val="0"/>
              <w:rPr>
                <w:rFonts w:ascii="Cambria" w:hAnsi="Cambria" w:cs="Calibri"/>
                <w:sz w:val="20"/>
              </w:rPr>
            </w:pPr>
            <w:r>
              <w:rPr>
                <w:rFonts w:ascii="Cambria" w:hAnsi="Cambria" w:cs="Calibri"/>
                <w:sz w:val="20"/>
              </w:rPr>
              <w:t>Presentation</w:t>
            </w:r>
            <w:r w:rsidR="00DF2AAF" w:rsidRPr="00113E14">
              <w:rPr>
                <w:rFonts w:ascii="Cambria" w:hAnsi="Cambria" w:cs="Calibri"/>
                <w:sz w:val="20"/>
              </w:rPr>
              <w:t xml:space="preserve">  </w:t>
            </w:r>
          </w:p>
        </w:tc>
        <w:tc>
          <w:tcPr>
            <w:tcW w:w="1684" w:type="dxa"/>
            <w:vMerge/>
            <w:shd w:val="clear" w:color="auto" w:fill="auto"/>
          </w:tcPr>
          <w:p w14:paraId="212FB93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5C549063" w14:textId="77777777" w:rsidTr="008574FD">
        <w:trPr>
          <w:trHeight w:val="340"/>
          <w:jc w:val="center"/>
        </w:trPr>
        <w:tc>
          <w:tcPr>
            <w:tcW w:w="2568" w:type="dxa"/>
            <w:vMerge/>
            <w:shd w:val="clear" w:color="auto" w:fill="D9D9D9"/>
          </w:tcPr>
          <w:p w14:paraId="0CDE72B6"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CE35EB9" w14:textId="3CD2BCB3" w:rsidR="00DF2AAF" w:rsidRPr="00DF2AAF" w:rsidRDefault="00DF2AAF" w:rsidP="00DF2AAF">
            <w:pPr>
              <w:jc w:val="both"/>
              <w:rPr>
                <w:rFonts w:ascii="Cambria" w:hAnsi="Cambria" w:cs="Calibri"/>
                <w:sz w:val="20"/>
              </w:rPr>
            </w:pPr>
            <w:r w:rsidRPr="00DF2AAF">
              <w:rPr>
                <w:rFonts w:ascii="Cambria" w:hAnsi="Cambria" w:cs="Calibri"/>
                <w:b/>
                <w:sz w:val="20"/>
              </w:rPr>
              <w:t>I3:</w:t>
            </w:r>
            <w:r>
              <w:rPr>
                <w:rFonts w:ascii="Cambria" w:hAnsi="Cambria" w:cs="Calibri"/>
                <w:sz w:val="20"/>
              </w:rPr>
              <w:t xml:space="preserve"> </w:t>
            </w:r>
            <w:r w:rsidRPr="00DF2AAF">
              <w:rPr>
                <w:rFonts w:ascii="Cambria" w:hAnsi="Cambria" w:cs="Calibri"/>
                <w:sz w:val="20"/>
              </w:rPr>
              <w:t>Apply appropriate grammatical structures in English</w:t>
            </w:r>
          </w:p>
        </w:tc>
        <w:tc>
          <w:tcPr>
            <w:tcW w:w="2841" w:type="dxa"/>
            <w:shd w:val="clear" w:color="auto" w:fill="auto"/>
          </w:tcPr>
          <w:p w14:paraId="6F2BBD96" w14:textId="77777777" w:rsidR="00B860C6" w:rsidRDefault="00B860C6" w:rsidP="00DF2AAF">
            <w:pPr>
              <w:autoSpaceDE w:val="0"/>
              <w:autoSpaceDN w:val="0"/>
              <w:adjustRightInd w:val="0"/>
              <w:rPr>
                <w:rFonts w:ascii="Cambria" w:hAnsi="Cambria" w:cs="Calibri"/>
                <w:sz w:val="20"/>
              </w:rPr>
            </w:pPr>
            <w:r>
              <w:rPr>
                <w:rFonts w:ascii="Cambria" w:hAnsi="Cambria" w:cs="Calibri"/>
                <w:sz w:val="20"/>
              </w:rPr>
              <w:t xml:space="preserve">Term paper I and II </w:t>
            </w:r>
          </w:p>
          <w:p w14:paraId="49B5B84C" w14:textId="54091493" w:rsidR="00DF2AAF" w:rsidRPr="00CD4E6B" w:rsidRDefault="00B860C6" w:rsidP="00DF2AAF">
            <w:pPr>
              <w:autoSpaceDE w:val="0"/>
              <w:autoSpaceDN w:val="0"/>
              <w:adjustRightInd w:val="0"/>
              <w:rPr>
                <w:rFonts w:ascii="Cambria" w:hAnsi="Cambria" w:cs="Calibri"/>
                <w:sz w:val="20"/>
              </w:rPr>
            </w:pPr>
            <w:r>
              <w:rPr>
                <w:rFonts w:ascii="Cambria" w:hAnsi="Cambria" w:cs="Calibri"/>
                <w:sz w:val="20"/>
              </w:rPr>
              <w:t>Independent work</w:t>
            </w:r>
            <w:r w:rsidR="00DF2AAF" w:rsidRPr="00DF2AAF">
              <w:rPr>
                <w:rFonts w:ascii="Cambria" w:hAnsi="Cambria" w:cs="Calibri"/>
                <w:sz w:val="20"/>
              </w:rPr>
              <w:t xml:space="preserve">       </w:t>
            </w:r>
          </w:p>
        </w:tc>
        <w:tc>
          <w:tcPr>
            <w:tcW w:w="1684" w:type="dxa"/>
            <w:vMerge/>
            <w:shd w:val="clear" w:color="auto" w:fill="auto"/>
          </w:tcPr>
          <w:p w14:paraId="5B6C1453"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7D564E28" w14:textId="77777777" w:rsidTr="008574FD">
        <w:trPr>
          <w:trHeight w:val="340"/>
          <w:jc w:val="center"/>
        </w:trPr>
        <w:tc>
          <w:tcPr>
            <w:tcW w:w="2568" w:type="dxa"/>
            <w:vMerge/>
            <w:shd w:val="clear" w:color="auto" w:fill="D9D9D9"/>
          </w:tcPr>
          <w:p w14:paraId="333416CF"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705BCBCD" w14:textId="5EFB9962" w:rsidR="00DF2AAF" w:rsidRPr="00DF2AAF" w:rsidRDefault="00DF2AAF" w:rsidP="00DF2AAF">
            <w:pPr>
              <w:jc w:val="both"/>
              <w:rPr>
                <w:rFonts w:ascii="Cambria" w:hAnsi="Cambria" w:cs="Calibri"/>
                <w:sz w:val="20"/>
              </w:rPr>
            </w:pPr>
            <w:r w:rsidRPr="00DF2AAF">
              <w:rPr>
                <w:rFonts w:ascii="Cambria" w:hAnsi="Cambria" w:cs="Calibri"/>
                <w:b/>
                <w:sz w:val="20"/>
              </w:rPr>
              <w:t>I4</w:t>
            </w:r>
            <w:r w:rsidRPr="00DF2AAF">
              <w:rPr>
                <w:rFonts w:ascii="Cambria" w:hAnsi="Cambria" w:cs="Calibri"/>
                <w:sz w:val="20"/>
              </w:rPr>
              <w:t xml:space="preserve">: Formulate a text on a topic in the </w:t>
            </w:r>
            <w:r>
              <w:rPr>
                <w:rFonts w:ascii="Cambria" w:hAnsi="Cambria" w:cs="Calibri"/>
                <w:sz w:val="20"/>
              </w:rPr>
              <w:t xml:space="preserve">professional </w:t>
            </w:r>
            <w:r w:rsidRPr="00DF2AAF">
              <w:rPr>
                <w:rFonts w:ascii="Cambria" w:hAnsi="Cambria" w:cs="Calibri"/>
                <w:sz w:val="20"/>
              </w:rPr>
              <w:t>field and / or personal interest</w:t>
            </w:r>
          </w:p>
        </w:tc>
        <w:tc>
          <w:tcPr>
            <w:tcW w:w="2841" w:type="dxa"/>
            <w:shd w:val="clear" w:color="auto" w:fill="auto"/>
          </w:tcPr>
          <w:p w14:paraId="0CA6780E" w14:textId="507ECE4F" w:rsidR="00DF2AAF" w:rsidRPr="00CD4E6B" w:rsidRDefault="00B860C6" w:rsidP="00DF2AAF">
            <w:pPr>
              <w:autoSpaceDE w:val="0"/>
              <w:autoSpaceDN w:val="0"/>
              <w:adjustRightInd w:val="0"/>
              <w:rPr>
                <w:rFonts w:ascii="Cambria" w:hAnsi="Cambria" w:cs="Calibri"/>
                <w:sz w:val="20"/>
              </w:rPr>
            </w:pPr>
            <w:r>
              <w:rPr>
                <w:rFonts w:ascii="Cambria" w:hAnsi="Cambria" w:cs="Calibri"/>
                <w:sz w:val="20"/>
              </w:rPr>
              <w:t>Composition</w:t>
            </w:r>
            <w:r w:rsidR="00DF2AAF" w:rsidRPr="00113E14">
              <w:rPr>
                <w:rFonts w:ascii="Cambria" w:hAnsi="Cambria" w:cs="Calibri"/>
                <w:sz w:val="20"/>
              </w:rPr>
              <w:t xml:space="preserve">      </w:t>
            </w:r>
          </w:p>
        </w:tc>
        <w:tc>
          <w:tcPr>
            <w:tcW w:w="1684" w:type="dxa"/>
            <w:vMerge/>
            <w:shd w:val="clear" w:color="auto" w:fill="auto"/>
          </w:tcPr>
          <w:p w14:paraId="695858D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6E77C4F" w14:textId="77777777" w:rsidTr="008574FD">
        <w:trPr>
          <w:trHeight w:val="340"/>
          <w:jc w:val="center"/>
        </w:trPr>
        <w:tc>
          <w:tcPr>
            <w:tcW w:w="2568" w:type="dxa"/>
            <w:vMerge/>
            <w:shd w:val="clear" w:color="auto" w:fill="D9D9D9"/>
          </w:tcPr>
          <w:p w14:paraId="73014AFD"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13A6D2DC" w14:textId="4DF1A456"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I5</w:t>
            </w:r>
            <w:r w:rsidRPr="00DF2AAF">
              <w:rPr>
                <w:rFonts w:ascii="Cambria" w:hAnsi="Cambria" w:cs="Calibri"/>
                <w:sz w:val="20"/>
              </w:rPr>
              <w:t xml:space="preserve">: Translate expressions, sentences and text from general language and </w:t>
            </w:r>
            <w:r>
              <w:rPr>
                <w:rFonts w:ascii="Cambria" w:hAnsi="Cambria" w:cs="Calibri"/>
                <w:sz w:val="20"/>
              </w:rPr>
              <w:t>ESP</w:t>
            </w:r>
          </w:p>
        </w:tc>
        <w:tc>
          <w:tcPr>
            <w:tcW w:w="2841" w:type="dxa"/>
            <w:shd w:val="clear" w:color="auto" w:fill="auto"/>
          </w:tcPr>
          <w:p w14:paraId="01F3FAA6" w14:textId="53221072" w:rsidR="00DF2AAF" w:rsidRPr="00CD4E6B" w:rsidRDefault="00B860C6" w:rsidP="00DF2AAF">
            <w:pPr>
              <w:autoSpaceDE w:val="0"/>
              <w:autoSpaceDN w:val="0"/>
              <w:adjustRightInd w:val="0"/>
              <w:rPr>
                <w:rFonts w:ascii="Cambria" w:hAnsi="Cambria" w:cs="Calibri"/>
                <w:sz w:val="20"/>
              </w:rPr>
            </w:pPr>
            <w:r>
              <w:rPr>
                <w:rFonts w:ascii="Cambria" w:hAnsi="Cambria" w:cs="Calibri"/>
                <w:sz w:val="20"/>
              </w:rPr>
              <w:t xml:space="preserve">Term paper I and II </w:t>
            </w:r>
            <w:r w:rsidR="00DF2AAF" w:rsidRPr="00113E14">
              <w:rPr>
                <w:rFonts w:ascii="Cambria" w:hAnsi="Cambria" w:cs="Calibri"/>
                <w:sz w:val="20"/>
              </w:rPr>
              <w:t xml:space="preserve">     </w:t>
            </w:r>
          </w:p>
        </w:tc>
        <w:tc>
          <w:tcPr>
            <w:tcW w:w="1684" w:type="dxa"/>
            <w:vMerge/>
            <w:shd w:val="clear" w:color="auto" w:fill="auto"/>
          </w:tcPr>
          <w:p w14:paraId="07E352AD" w14:textId="77777777" w:rsidR="00DF2AAF" w:rsidRPr="00CD4E6B" w:rsidRDefault="00DF2AAF" w:rsidP="00DF2AAF">
            <w:pPr>
              <w:autoSpaceDE w:val="0"/>
              <w:autoSpaceDN w:val="0"/>
              <w:adjustRightInd w:val="0"/>
              <w:rPr>
                <w:rFonts w:ascii="Cambria" w:hAnsi="Cambria" w:cs="Calibri"/>
                <w:sz w:val="20"/>
              </w:rPr>
            </w:pPr>
          </w:p>
        </w:tc>
      </w:tr>
      <w:tr w:rsidR="00A069AF" w:rsidRPr="00CD4E6B" w14:paraId="7BC89EAC" w14:textId="77777777" w:rsidTr="008574FD">
        <w:trPr>
          <w:trHeight w:val="340"/>
          <w:jc w:val="center"/>
        </w:trPr>
        <w:tc>
          <w:tcPr>
            <w:tcW w:w="2568" w:type="dxa"/>
            <w:vMerge/>
            <w:shd w:val="clear" w:color="auto" w:fill="D9D9D9"/>
          </w:tcPr>
          <w:p w14:paraId="6998BBC7"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2368B117" w14:textId="1967E3EF" w:rsidR="00A069AF" w:rsidRPr="007A55E2" w:rsidRDefault="00A069AF" w:rsidP="00A069AF">
            <w:pPr>
              <w:autoSpaceDE w:val="0"/>
              <w:autoSpaceDN w:val="0"/>
              <w:adjustRightInd w:val="0"/>
              <w:jc w:val="both"/>
              <w:rPr>
                <w:rFonts w:ascii="Cambria" w:hAnsi="Cambria" w:cs="Calibri"/>
                <w:color w:val="FF0000"/>
                <w:sz w:val="20"/>
              </w:rPr>
            </w:pPr>
            <w:r w:rsidRPr="00E10E17">
              <w:rPr>
                <w:rFonts w:ascii="Cambria" w:hAnsi="Cambria" w:cs="Calibri"/>
                <w:b/>
                <w:sz w:val="20"/>
              </w:rPr>
              <w:t>I</w:t>
            </w:r>
            <w:r>
              <w:rPr>
                <w:rFonts w:ascii="Cambria" w:hAnsi="Cambria" w:cs="Calibri"/>
                <w:b/>
                <w:sz w:val="20"/>
              </w:rPr>
              <w:t>6</w:t>
            </w:r>
            <w:r>
              <w:rPr>
                <w:rFonts w:ascii="Cambria" w:hAnsi="Cambria" w:cs="Calibri"/>
                <w:sz w:val="20"/>
              </w:rPr>
              <w:t>:</w:t>
            </w:r>
          </w:p>
        </w:tc>
        <w:tc>
          <w:tcPr>
            <w:tcW w:w="2841" w:type="dxa"/>
            <w:shd w:val="clear" w:color="auto" w:fill="auto"/>
          </w:tcPr>
          <w:p w14:paraId="025E7323" w14:textId="6D424816" w:rsidR="00A069AF" w:rsidRPr="00CD4E6B" w:rsidRDefault="00A069AF" w:rsidP="00A069AF">
            <w:pPr>
              <w:autoSpaceDE w:val="0"/>
              <w:autoSpaceDN w:val="0"/>
              <w:adjustRightInd w:val="0"/>
              <w:rPr>
                <w:rFonts w:ascii="Cambria" w:hAnsi="Cambria" w:cs="Calibri"/>
                <w:sz w:val="20"/>
              </w:rPr>
            </w:pPr>
          </w:p>
        </w:tc>
        <w:tc>
          <w:tcPr>
            <w:tcW w:w="1684" w:type="dxa"/>
            <w:vMerge/>
            <w:shd w:val="clear" w:color="auto" w:fill="auto"/>
          </w:tcPr>
          <w:p w14:paraId="7C73A688"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5B0C9E21" w14:textId="77777777" w:rsidTr="008574FD">
        <w:trPr>
          <w:trHeight w:val="340"/>
          <w:jc w:val="center"/>
        </w:trPr>
        <w:tc>
          <w:tcPr>
            <w:tcW w:w="2568" w:type="dxa"/>
            <w:vMerge/>
            <w:shd w:val="clear" w:color="auto" w:fill="D9D9D9"/>
          </w:tcPr>
          <w:p w14:paraId="5A7C3993"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AB99770"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581FE7CE"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2F493117" w14:textId="77777777" w:rsidTr="008574FD">
        <w:trPr>
          <w:trHeight w:val="340"/>
          <w:jc w:val="center"/>
        </w:trPr>
        <w:tc>
          <w:tcPr>
            <w:tcW w:w="2568" w:type="dxa"/>
            <w:vMerge/>
            <w:shd w:val="clear" w:color="auto" w:fill="D9D9D9"/>
          </w:tcPr>
          <w:p w14:paraId="0E1B3F18"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502CCC"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252248A2"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90FE957" w14:textId="77777777" w:rsidTr="008574FD">
        <w:trPr>
          <w:trHeight w:val="340"/>
          <w:jc w:val="center"/>
        </w:trPr>
        <w:tc>
          <w:tcPr>
            <w:tcW w:w="2568" w:type="dxa"/>
            <w:vMerge/>
            <w:shd w:val="clear" w:color="auto" w:fill="D9D9D9"/>
          </w:tcPr>
          <w:p w14:paraId="25ED08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174014A"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161EDCF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459B9980" w14:textId="77777777" w:rsidTr="008574FD">
        <w:trPr>
          <w:trHeight w:val="340"/>
          <w:jc w:val="center"/>
        </w:trPr>
        <w:tc>
          <w:tcPr>
            <w:tcW w:w="2568" w:type="dxa"/>
            <w:vMerge/>
            <w:shd w:val="clear" w:color="auto" w:fill="D9D9D9"/>
          </w:tcPr>
          <w:p w14:paraId="327780E1"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D97FC26"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35F6515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75EE0C35" w14:textId="7CCF41D1" w:rsidR="001C3444" w:rsidRPr="00113E14" w:rsidRDefault="001C3444" w:rsidP="001C3444">
            <w:pPr>
              <w:rPr>
                <w:rFonts w:ascii="Times New Roman" w:hAnsi="Times New Roman"/>
                <w:sz w:val="20"/>
              </w:rPr>
            </w:pPr>
            <w:r w:rsidRPr="00113E14">
              <w:rPr>
                <w:rFonts w:ascii="Times New Roman" w:hAnsi="Times New Roman"/>
                <w:sz w:val="20"/>
              </w:rPr>
              <w:t>or  alternative</w:t>
            </w:r>
            <w:r w:rsidR="00B860C6">
              <w:rPr>
                <w:rFonts w:ascii="Times New Roman" w:hAnsi="Times New Roman"/>
                <w:sz w:val="20"/>
              </w:rPr>
              <w:t xml:space="preserve"> formation of the grade: I1 – I5</w:t>
            </w:r>
          </w:p>
          <w:p w14:paraId="48574F54" w14:textId="1CC75274" w:rsidR="001C3444" w:rsidRDefault="00DF2AAF" w:rsidP="001C3444">
            <w:pPr>
              <w:rPr>
                <w:rFonts w:ascii="Times New Roman" w:hAnsi="Times New Roman"/>
                <w:sz w:val="20"/>
              </w:rPr>
            </w:pPr>
            <w:r>
              <w:rPr>
                <w:rFonts w:ascii="Times New Roman" w:hAnsi="Times New Roman"/>
                <w:sz w:val="20"/>
              </w:rPr>
              <w:t>Written exam 7</w:t>
            </w:r>
            <w:r w:rsidR="001C3444" w:rsidRPr="001C3444">
              <w:rPr>
                <w:rFonts w:ascii="Times New Roman" w:hAnsi="Times New Roman"/>
                <w:sz w:val="20"/>
              </w:rPr>
              <w:t>0 points</w:t>
            </w:r>
          </w:p>
          <w:p w14:paraId="25B2FD5D" w14:textId="2A824792" w:rsidR="00DF2AAF" w:rsidRDefault="00B860C6" w:rsidP="001C3444">
            <w:pPr>
              <w:rPr>
                <w:rFonts w:ascii="Times New Roman" w:hAnsi="Times New Roman"/>
                <w:sz w:val="20"/>
              </w:rPr>
            </w:pPr>
            <w:r>
              <w:rPr>
                <w:rFonts w:ascii="Times New Roman" w:hAnsi="Times New Roman"/>
                <w:sz w:val="20"/>
              </w:rPr>
              <w:t xml:space="preserve">Composition </w:t>
            </w:r>
            <w:r w:rsidR="00DF2AAF">
              <w:rPr>
                <w:rFonts w:ascii="Times New Roman" w:hAnsi="Times New Roman"/>
                <w:sz w:val="20"/>
              </w:rPr>
              <w:t>10 points</w:t>
            </w:r>
          </w:p>
          <w:p w14:paraId="6300788A" w14:textId="698A736D" w:rsidR="00B860C6" w:rsidRDefault="00B860C6" w:rsidP="001C3444">
            <w:pPr>
              <w:rPr>
                <w:rFonts w:ascii="Times New Roman" w:hAnsi="Times New Roman"/>
                <w:sz w:val="20"/>
              </w:rPr>
            </w:pPr>
            <w:r>
              <w:rPr>
                <w:rFonts w:ascii="Times New Roman" w:hAnsi="Times New Roman"/>
                <w:sz w:val="20"/>
              </w:rPr>
              <w:t>Presentation 5 points</w:t>
            </w:r>
          </w:p>
          <w:p w14:paraId="7F7B1DB2" w14:textId="2EEAEADF" w:rsidR="00B860C6" w:rsidRPr="001C3444" w:rsidRDefault="00B860C6" w:rsidP="001C3444">
            <w:pPr>
              <w:rPr>
                <w:rFonts w:ascii="Times New Roman" w:hAnsi="Times New Roman"/>
                <w:sz w:val="20"/>
              </w:rPr>
            </w:pPr>
            <w:r>
              <w:rPr>
                <w:rFonts w:ascii="Times New Roman" w:hAnsi="Times New Roman"/>
                <w:sz w:val="20"/>
              </w:rPr>
              <w:t>Independent work 5 points</w:t>
            </w:r>
          </w:p>
          <w:p w14:paraId="27531A8A" w14:textId="16EF613A" w:rsidR="001C3444" w:rsidRPr="00CD4E6B" w:rsidRDefault="004D5F82" w:rsidP="001C3444">
            <w:pPr>
              <w:rPr>
                <w:rFonts w:ascii="Times New Roman" w:hAnsi="Times New Roman"/>
                <w:sz w:val="20"/>
              </w:rPr>
            </w:pPr>
            <w:r>
              <w:rPr>
                <w:rFonts w:ascii="Times New Roman" w:hAnsi="Times New Roman"/>
                <w:sz w:val="20"/>
              </w:rPr>
              <w:t>Oral exam</w:t>
            </w:r>
            <w:r w:rsidR="00B860C6">
              <w:rPr>
                <w:rFonts w:ascii="Times New Roman" w:hAnsi="Times New Roman"/>
                <w:sz w:val="20"/>
              </w:rPr>
              <w:t xml:space="preserve">   1</w:t>
            </w:r>
            <w:r w:rsidR="001C3444" w:rsidRPr="001C3444">
              <w:rPr>
                <w:rFonts w:ascii="Times New Roman" w:hAnsi="Times New Roman"/>
                <w:sz w:val="20"/>
              </w:rPr>
              <w:t>0 points</w:t>
            </w: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379D9DF6" w:rsidR="00BF1252" w:rsidRPr="004D2BD3"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bookmarkStart w:id="0" w:name="_GoBack"/>
            <w:bookmarkEnd w:id="0"/>
          </w:p>
        </w:tc>
      </w:tr>
    </w:tbl>
    <w:p w14:paraId="3F446D51" w14:textId="77777777" w:rsidR="006D5959" w:rsidRPr="008A44D0" w:rsidRDefault="00BF1252" w:rsidP="00AC1CDA">
      <w:pPr>
        <w:spacing w:before="40"/>
        <w:rPr>
          <w:rFonts w:ascii="Cambria" w:hAnsi="Cambria"/>
          <w:b/>
          <w:sz w:val="20"/>
        </w:rPr>
      </w:pPr>
      <w:r w:rsidRPr="008A44D0">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B860C6" w14:paraId="04F73114" w14:textId="77777777" w:rsidTr="006359DA">
        <w:trPr>
          <w:cantSplit/>
          <w:trHeight w:val="284"/>
        </w:trPr>
        <w:tc>
          <w:tcPr>
            <w:tcW w:w="1506" w:type="dxa"/>
            <w:shd w:val="clear" w:color="auto" w:fill="auto"/>
          </w:tcPr>
          <w:p w14:paraId="5CD8FBA0" w14:textId="4F317384" w:rsidR="00895FEB" w:rsidRPr="00B860C6" w:rsidRDefault="001C3444" w:rsidP="006D5959">
            <w:pPr>
              <w:rPr>
                <w:rFonts w:ascii="Cambria" w:hAnsi="Cambria"/>
                <w:sz w:val="20"/>
                <w:lang w:eastAsia="hr-HR"/>
              </w:rPr>
            </w:pPr>
            <w:r w:rsidRPr="00B860C6">
              <w:rPr>
                <w:rFonts w:ascii="Cambria" w:hAnsi="Cambria"/>
                <w:sz w:val="20"/>
                <w:lang w:eastAsia="hr-HR"/>
              </w:rPr>
              <w:t>0.</w:t>
            </w:r>
            <w:r w:rsidR="00DF2AAF" w:rsidRPr="00B860C6">
              <w:rPr>
                <w:rFonts w:ascii="Cambria" w:hAnsi="Cambria"/>
                <w:sz w:val="20"/>
                <w:lang w:eastAsia="hr-HR"/>
              </w:rPr>
              <w:t>5</w:t>
            </w:r>
          </w:p>
        </w:tc>
        <w:tc>
          <w:tcPr>
            <w:tcW w:w="1418" w:type="dxa"/>
            <w:shd w:val="clear" w:color="auto" w:fill="auto"/>
          </w:tcPr>
          <w:p w14:paraId="0B3A1912" w14:textId="6B70B0C2" w:rsidR="00895FEB" w:rsidRPr="00B860C6" w:rsidRDefault="00B860C6" w:rsidP="006D5959">
            <w:pPr>
              <w:spacing w:before="40"/>
              <w:jc w:val="both"/>
              <w:rPr>
                <w:rFonts w:ascii="Cambria" w:hAnsi="Cambria"/>
                <w:sz w:val="20"/>
                <w:lang w:eastAsia="hr-HR"/>
              </w:rPr>
            </w:pPr>
            <w:r>
              <w:rPr>
                <w:rFonts w:ascii="Cambria" w:hAnsi="Cambria"/>
                <w:sz w:val="20"/>
                <w:lang w:eastAsia="hr-HR"/>
              </w:rPr>
              <w:t>1.5</w:t>
            </w:r>
          </w:p>
        </w:tc>
        <w:tc>
          <w:tcPr>
            <w:tcW w:w="1418" w:type="dxa"/>
            <w:shd w:val="clear" w:color="auto" w:fill="auto"/>
          </w:tcPr>
          <w:p w14:paraId="4EE08940" w14:textId="77777777" w:rsidR="00895FEB" w:rsidRPr="00B860C6" w:rsidRDefault="00895FEB" w:rsidP="006D5959">
            <w:pPr>
              <w:spacing w:before="40"/>
              <w:jc w:val="both"/>
              <w:rPr>
                <w:rFonts w:ascii="Cambria" w:hAnsi="Cambria"/>
                <w:sz w:val="20"/>
                <w:lang w:eastAsia="hr-HR"/>
              </w:rPr>
            </w:pPr>
          </w:p>
        </w:tc>
        <w:tc>
          <w:tcPr>
            <w:tcW w:w="1418" w:type="dxa"/>
            <w:shd w:val="clear" w:color="auto" w:fill="auto"/>
          </w:tcPr>
          <w:p w14:paraId="16FE418E" w14:textId="6EC0342C" w:rsidR="00895FEB" w:rsidRPr="00B860C6" w:rsidRDefault="004D5F82" w:rsidP="006D5959">
            <w:pPr>
              <w:spacing w:before="40"/>
              <w:jc w:val="both"/>
              <w:rPr>
                <w:rFonts w:ascii="Cambria" w:hAnsi="Cambria"/>
                <w:sz w:val="20"/>
                <w:lang w:eastAsia="hr-HR"/>
              </w:rPr>
            </w:pPr>
            <w:r w:rsidRPr="00B860C6">
              <w:rPr>
                <w:rFonts w:ascii="Cambria" w:hAnsi="Cambria"/>
                <w:sz w:val="20"/>
                <w:lang w:eastAsia="hr-HR"/>
              </w:rPr>
              <w:t>0.5</w:t>
            </w:r>
          </w:p>
        </w:tc>
        <w:tc>
          <w:tcPr>
            <w:tcW w:w="1890" w:type="dxa"/>
            <w:shd w:val="clear" w:color="auto" w:fill="auto"/>
          </w:tcPr>
          <w:p w14:paraId="3325AE3E" w14:textId="77777777" w:rsidR="00895FEB" w:rsidRPr="00B860C6"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B860C6" w:rsidRDefault="00895FEB" w:rsidP="006D5959">
            <w:pPr>
              <w:spacing w:before="40"/>
              <w:rPr>
                <w:rFonts w:ascii="Cambria" w:hAnsi="Cambria"/>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B860C6" w14:paraId="32F4673A" w14:textId="77777777" w:rsidTr="006359DA">
        <w:trPr>
          <w:cantSplit/>
          <w:trHeight w:val="284"/>
        </w:trPr>
        <w:tc>
          <w:tcPr>
            <w:tcW w:w="1506" w:type="dxa"/>
            <w:shd w:val="clear" w:color="auto" w:fill="auto"/>
          </w:tcPr>
          <w:p w14:paraId="02DDEB1B" w14:textId="543FF70C" w:rsidR="00895FEB" w:rsidRPr="00B860C6" w:rsidRDefault="00B860C6" w:rsidP="006D5959">
            <w:pPr>
              <w:spacing w:before="40"/>
              <w:rPr>
                <w:rFonts w:ascii="Cambria" w:hAnsi="Cambria"/>
                <w:sz w:val="20"/>
                <w:lang w:eastAsia="hr-HR"/>
              </w:rPr>
            </w:pPr>
            <w:r>
              <w:rPr>
                <w:rFonts w:ascii="Cambria" w:hAnsi="Cambria"/>
                <w:sz w:val="20"/>
                <w:lang w:eastAsia="hr-HR"/>
              </w:rPr>
              <w:t>0.5</w:t>
            </w:r>
          </w:p>
        </w:tc>
        <w:tc>
          <w:tcPr>
            <w:tcW w:w="1418" w:type="dxa"/>
            <w:shd w:val="clear" w:color="auto" w:fill="auto"/>
          </w:tcPr>
          <w:p w14:paraId="1691136C" w14:textId="77777777" w:rsidR="00895FEB" w:rsidRPr="00B860C6" w:rsidRDefault="00895FEB" w:rsidP="006D5959">
            <w:pPr>
              <w:spacing w:before="40"/>
              <w:rPr>
                <w:rFonts w:ascii="Cambria" w:hAnsi="Cambria"/>
                <w:sz w:val="20"/>
                <w:lang w:eastAsia="hr-HR"/>
              </w:rPr>
            </w:pPr>
          </w:p>
        </w:tc>
        <w:tc>
          <w:tcPr>
            <w:tcW w:w="1418" w:type="dxa"/>
            <w:shd w:val="clear" w:color="auto" w:fill="auto"/>
          </w:tcPr>
          <w:p w14:paraId="56A2DAF2" w14:textId="13F1CB2A" w:rsidR="00895FEB" w:rsidRPr="00B860C6" w:rsidRDefault="00B860C6" w:rsidP="006D5959">
            <w:pPr>
              <w:spacing w:before="40"/>
              <w:rPr>
                <w:rFonts w:ascii="Cambria" w:hAnsi="Cambria"/>
                <w:sz w:val="20"/>
                <w:lang w:eastAsia="hr-HR"/>
              </w:rPr>
            </w:pPr>
            <w:r>
              <w:rPr>
                <w:rFonts w:ascii="Cambria" w:hAnsi="Cambria"/>
                <w:sz w:val="20"/>
                <w:lang w:eastAsia="hr-HR"/>
              </w:rPr>
              <w:t>3</w:t>
            </w:r>
          </w:p>
        </w:tc>
        <w:tc>
          <w:tcPr>
            <w:tcW w:w="1418" w:type="dxa"/>
            <w:shd w:val="clear" w:color="auto" w:fill="auto"/>
          </w:tcPr>
          <w:p w14:paraId="40B6560C" w14:textId="3495FDBB" w:rsidR="00895FEB" w:rsidRPr="00B860C6" w:rsidRDefault="00B860C6" w:rsidP="006D5959">
            <w:pPr>
              <w:spacing w:before="40"/>
              <w:rPr>
                <w:rFonts w:ascii="Cambria" w:hAnsi="Cambria"/>
                <w:sz w:val="20"/>
                <w:lang w:eastAsia="hr-HR"/>
              </w:rPr>
            </w:pPr>
            <w:r>
              <w:rPr>
                <w:rFonts w:ascii="Cambria" w:hAnsi="Cambria"/>
                <w:sz w:val="20"/>
                <w:lang w:eastAsia="hr-HR"/>
              </w:rPr>
              <w:t>2</w:t>
            </w:r>
          </w:p>
        </w:tc>
        <w:tc>
          <w:tcPr>
            <w:tcW w:w="4016" w:type="dxa"/>
            <w:gridSpan w:val="2"/>
            <w:shd w:val="clear" w:color="auto" w:fill="auto"/>
          </w:tcPr>
          <w:p w14:paraId="2E0FE5EC" w14:textId="77777777" w:rsidR="00895FEB" w:rsidRPr="00B860C6"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4D5F82" w:rsidRPr="001E488F" w14:paraId="22FAF654" w14:textId="77777777" w:rsidTr="006359DA">
        <w:tc>
          <w:tcPr>
            <w:tcW w:w="964" w:type="dxa"/>
          </w:tcPr>
          <w:p w14:paraId="08409642"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2BD536DC"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Introduction / Business (I2, I4)</w:t>
            </w:r>
          </w:p>
        </w:tc>
        <w:tc>
          <w:tcPr>
            <w:tcW w:w="4536" w:type="dxa"/>
          </w:tcPr>
          <w:p w14:paraId="6075D1B5" w14:textId="64260881"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Business collocations (I3, I4)</w:t>
            </w:r>
          </w:p>
        </w:tc>
      </w:tr>
      <w:tr w:rsidR="004D5F82" w:rsidRPr="001E488F" w14:paraId="70E26448" w14:textId="77777777" w:rsidTr="000F72AA">
        <w:tc>
          <w:tcPr>
            <w:tcW w:w="964" w:type="dxa"/>
          </w:tcPr>
          <w:p w14:paraId="10C8CBBC"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Borders>
              <w:top w:val="single" w:sz="4" w:space="0" w:color="auto"/>
              <w:left w:val="single" w:sz="4" w:space="0" w:color="auto"/>
              <w:bottom w:val="single" w:sz="4" w:space="0" w:color="auto"/>
              <w:right w:val="single" w:sz="4" w:space="0" w:color="auto"/>
            </w:tcBorders>
          </w:tcPr>
          <w:p w14:paraId="023CAF43" w14:textId="6B20212C" w:rsidR="004D5F82" w:rsidRPr="001E488F" w:rsidRDefault="004D5F82" w:rsidP="004D5F82">
            <w:pPr>
              <w:autoSpaceDE w:val="0"/>
              <w:autoSpaceDN w:val="0"/>
              <w:adjustRightInd w:val="0"/>
              <w:rPr>
                <w:rFonts w:ascii="Cambria" w:hAnsi="Cambria" w:cs="Calibri"/>
                <w:sz w:val="20"/>
                <w:lang w:val="hr-HR"/>
              </w:rPr>
            </w:pPr>
            <w:r w:rsidRPr="002957D7">
              <w:rPr>
                <w:rFonts w:ascii="Cambria" w:hAnsi="Cambria"/>
                <w:sz w:val="20"/>
              </w:rPr>
              <w:t>In Difficult Times It pays to Accept Credit cards (I</w:t>
            </w:r>
            <w:r>
              <w:rPr>
                <w:rFonts w:ascii="Cambria" w:hAnsi="Cambria"/>
                <w:sz w:val="20"/>
              </w:rPr>
              <w:t>1</w:t>
            </w:r>
            <w:r w:rsidRPr="002957D7">
              <w:rPr>
                <w:rFonts w:ascii="Cambria" w:hAnsi="Cambria"/>
                <w:sz w:val="20"/>
              </w:rPr>
              <w:t>, I</w:t>
            </w:r>
            <w:r>
              <w:rPr>
                <w:rFonts w:ascii="Cambria" w:hAnsi="Cambria"/>
                <w:sz w:val="20"/>
              </w:rPr>
              <w:t>2</w:t>
            </w:r>
            <w:r w:rsidRPr="002957D7">
              <w:rPr>
                <w:rFonts w:ascii="Cambria" w:hAnsi="Cambria"/>
                <w:sz w:val="20"/>
              </w:rPr>
              <w:t>)</w:t>
            </w:r>
          </w:p>
        </w:tc>
        <w:tc>
          <w:tcPr>
            <w:tcW w:w="4536" w:type="dxa"/>
            <w:tcBorders>
              <w:top w:val="single" w:sz="4" w:space="0" w:color="auto"/>
              <w:left w:val="single" w:sz="4" w:space="0" w:color="auto"/>
              <w:bottom w:val="single" w:sz="4" w:space="0" w:color="auto"/>
              <w:right w:val="single" w:sz="4" w:space="0" w:color="auto"/>
            </w:tcBorders>
          </w:tcPr>
          <w:p w14:paraId="6D1C4726" w14:textId="4A1A69A2" w:rsidR="004D5F82" w:rsidRPr="001E488F" w:rsidRDefault="004D5F82" w:rsidP="004D5F82">
            <w:pPr>
              <w:autoSpaceDE w:val="0"/>
              <w:autoSpaceDN w:val="0"/>
              <w:adjustRightInd w:val="0"/>
              <w:rPr>
                <w:rFonts w:ascii="Cambria" w:hAnsi="Cambria" w:cs="Calibri"/>
                <w:sz w:val="20"/>
                <w:lang w:val="hr-HR"/>
              </w:rPr>
            </w:pPr>
            <w:r w:rsidRPr="002957D7">
              <w:rPr>
                <w:rFonts w:ascii="Cambria" w:hAnsi="Cambria"/>
                <w:sz w:val="20"/>
              </w:rPr>
              <w:t>Euphemisms (I4)</w:t>
            </w:r>
          </w:p>
        </w:tc>
      </w:tr>
      <w:tr w:rsidR="004D5F82" w:rsidRPr="001E488F" w14:paraId="123D23B5" w14:textId="77777777" w:rsidTr="000F72AA">
        <w:tc>
          <w:tcPr>
            <w:tcW w:w="964" w:type="dxa"/>
          </w:tcPr>
          <w:p w14:paraId="382E0914"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Borders>
              <w:top w:val="single" w:sz="4" w:space="0" w:color="auto"/>
              <w:left w:val="single" w:sz="4" w:space="0" w:color="auto"/>
              <w:bottom w:val="single" w:sz="4" w:space="0" w:color="auto"/>
              <w:right w:val="single" w:sz="4" w:space="0" w:color="auto"/>
            </w:tcBorders>
          </w:tcPr>
          <w:p w14:paraId="591F25E5" w14:textId="01ECEEB9" w:rsidR="004D5F82" w:rsidRPr="001E488F" w:rsidRDefault="004D5F82" w:rsidP="004D5F82">
            <w:pPr>
              <w:autoSpaceDE w:val="0"/>
              <w:autoSpaceDN w:val="0"/>
              <w:adjustRightInd w:val="0"/>
              <w:rPr>
                <w:rFonts w:ascii="Cambria" w:hAnsi="Cambria" w:cs="Calibri"/>
                <w:sz w:val="20"/>
                <w:lang w:val="hr-HR"/>
              </w:rPr>
            </w:pPr>
            <w:r w:rsidRPr="004834AF">
              <w:rPr>
                <w:rFonts w:ascii="Cambria" w:hAnsi="Cambria"/>
                <w:sz w:val="20"/>
              </w:rPr>
              <w:t>Eponyms (I4)</w:t>
            </w:r>
          </w:p>
        </w:tc>
        <w:tc>
          <w:tcPr>
            <w:tcW w:w="4536" w:type="dxa"/>
            <w:tcBorders>
              <w:top w:val="single" w:sz="4" w:space="0" w:color="auto"/>
              <w:left w:val="single" w:sz="4" w:space="0" w:color="auto"/>
              <w:bottom w:val="single" w:sz="4" w:space="0" w:color="auto"/>
              <w:right w:val="single" w:sz="4" w:space="0" w:color="auto"/>
            </w:tcBorders>
          </w:tcPr>
          <w:p w14:paraId="1AFDB608" w14:textId="7AA95917" w:rsidR="004D5F82" w:rsidRPr="001E488F" w:rsidRDefault="004D5F82" w:rsidP="004D5F82">
            <w:pPr>
              <w:autoSpaceDE w:val="0"/>
              <w:autoSpaceDN w:val="0"/>
              <w:adjustRightInd w:val="0"/>
              <w:rPr>
                <w:rFonts w:ascii="Cambria" w:hAnsi="Cambria" w:cs="Calibri"/>
                <w:sz w:val="20"/>
                <w:lang w:val="hr-HR"/>
              </w:rPr>
            </w:pPr>
            <w:r w:rsidRPr="004834AF">
              <w:rPr>
                <w:rFonts w:ascii="Cambria" w:hAnsi="Cambria"/>
                <w:sz w:val="20"/>
              </w:rPr>
              <w:t>Finance /banking terms (I</w:t>
            </w:r>
            <w:r>
              <w:rPr>
                <w:rFonts w:ascii="Cambria" w:hAnsi="Cambria"/>
                <w:sz w:val="20"/>
              </w:rPr>
              <w:t>4</w:t>
            </w:r>
            <w:r w:rsidRPr="004834AF">
              <w:rPr>
                <w:rFonts w:ascii="Cambria" w:hAnsi="Cambria"/>
                <w:sz w:val="20"/>
              </w:rPr>
              <w:t>, I5)</w:t>
            </w:r>
          </w:p>
        </w:tc>
      </w:tr>
      <w:tr w:rsidR="004D5F82" w:rsidRPr="001E488F" w14:paraId="50C7F918" w14:textId="77777777" w:rsidTr="000F72AA">
        <w:tc>
          <w:tcPr>
            <w:tcW w:w="964" w:type="dxa"/>
          </w:tcPr>
          <w:p w14:paraId="4E8F7F37"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Borders>
              <w:top w:val="single" w:sz="4" w:space="0" w:color="auto"/>
              <w:left w:val="single" w:sz="4" w:space="0" w:color="auto"/>
              <w:bottom w:val="single" w:sz="4" w:space="0" w:color="auto"/>
              <w:right w:val="single" w:sz="4" w:space="0" w:color="auto"/>
            </w:tcBorders>
          </w:tcPr>
          <w:p w14:paraId="72103E1D" w14:textId="1AC82C53" w:rsidR="004D5F82" w:rsidRPr="001E488F" w:rsidRDefault="004D5F82" w:rsidP="004D5F82">
            <w:pPr>
              <w:autoSpaceDE w:val="0"/>
              <w:autoSpaceDN w:val="0"/>
              <w:adjustRightInd w:val="0"/>
              <w:rPr>
                <w:rFonts w:ascii="Cambria" w:hAnsi="Cambria" w:cs="Calibri"/>
                <w:sz w:val="20"/>
                <w:lang w:val="hr-HR"/>
              </w:rPr>
            </w:pPr>
            <w:r w:rsidRPr="002957D7">
              <w:rPr>
                <w:rFonts w:ascii="Cambria" w:hAnsi="Cambria"/>
                <w:sz w:val="20"/>
              </w:rPr>
              <w:t>Tourism (I</w:t>
            </w:r>
            <w:r>
              <w:rPr>
                <w:rFonts w:ascii="Cambria" w:hAnsi="Cambria"/>
                <w:sz w:val="20"/>
              </w:rPr>
              <w:t>1</w:t>
            </w:r>
            <w:r w:rsidRPr="002957D7">
              <w:rPr>
                <w:rFonts w:ascii="Cambria" w:hAnsi="Cambria"/>
                <w:sz w:val="20"/>
              </w:rPr>
              <w:t>, I</w:t>
            </w:r>
            <w:r>
              <w:rPr>
                <w:rFonts w:ascii="Cambria" w:hAnsi="Cambria"/>
                <w:sz w:val="20"/>
              </w:rPr>
              <w:t>2</w:t>
            </w:r>
            <w:r w:rsidRPr="002957D7">
              <w:rPr>
                <w:rFonts w:ascii="Cambria" w:hAnsi="Cambria"/>
                <w:sz w:val="20"/>
              </w:rPr>
              <w:t>)</w:t>
            </w:r>
          </w:p>
        </w:tc>
        <w:tc>
          <w:tcPr>
            <w:tcW w:w="4536" w:type="dxa"/>
            <w:tcBorders>
              <w:top w:val="single" w:sz="4" w:space="0" w:color="auto"/>
              <w:left w:val="single" w:sz="4" w:space="0" w:color="auto"/>
              <w:bottom w:val="single" w:sz="4" w:space="0" w:color="auto"/>
              <w:right w:val="single" w:sz="4" w:space="0" w:color="auto"/>
            </w:tcBorders>
          </w:tcPr>
          <w:p w14:paraId="742BD645" w14:textId="52B1CE90" w:rsidR="004D5F82" w:rsidRPr="001E488F" w:rsidRDefault="004D5F82" w:rsidP="004D5F82">
            <w:pPr>
              <w:autoSpaceDE w:val="0"/>
              <w:autoSpaceDN w:val="0"/>
              <w:adjustRightInd w:val="0"/>
              <w:rPr>
                <w:rFonts w:ascii="Cambria" w:hAnsi="Cambria" w:cs="Calibri"/>
                <w:sz w:val="20"/>
                <w:lang w:val="hr-HR"/>
              </w:rPr>
            </w:pPr>
            <w:r w:rsidRPr="002957D7">
              <w:rPr>
                <w:rFonts w:ascii="Cambria" w:hAnsi="Cambria"/>
                <w:sz w:val="20"/>
              </w:rPr>
              <w:t>Tenses / Revision (I1, I2)</w:t>
            </w:r>
          </w:p>
        </w:tc>
      </w:tr>
      <w:tr w:rsidR="004D5F82" w:rsidRPr="001E488F" w14:paraId="1E6C6C7E" w14:textId="77777777" w:rsidTr="000F72AA">
        <w:tc>
          <w:tcPr>
            <w:tcW w:w="964" w:type="dxa"/>
          </w:tcPr>
          <w:p w14:paraId="22ABFA71"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Borders>
              <w:top w:val="single" w:sz="4" w:space="0" w:color="auto"/>
              <w:left w:val="single" w:sz="4" w:space="0" w:color="auto"/>
              <w:bottom w:val="single" w:sz="4" w:space="0" w:color="auto"/>
              <w:right w:val="single" w:sz="4" w:space="0" w:color="auto"/>
            </w:tcBorders>
          </w:tcPr>
          <w:p w14:paraId="3AB38A08" w14:textId="7A879C15" w:rsidR="004D5F82" w:rsidRPr="001E488F" w:rsidRDefault="004D5F82" w:rsidP="004D5F82">
            <w:pPr>
              <w:autoSpaceDE w:val="0"/>
              <w:autoSpaceDN w:val="0"/>
              <w:adjustRightInd w:val="0"/>
              <w:rPr>
                <w:rFonts w:ascii="Cambria" w:hAnsi="Cambria" w:cs="Calibri"/>
                <w:sz w:val="20"/>
                <w:lang w:val="hr-HR"/>
              </w:rPr>
            </w:pPr>
            <w:r w:rsidRPr="002957D7">
              <w:rPr>
                <w:rFonts w:ascii="Cambria" w:hAnsi="Cambria"/>
                <w:sz w:val="20"/>
              </w:rPr>
              <w:t>Past, Present and Futu</w:t>
            </w:r>
            <w:r>
              <w:rPr>
                <w:rFonts w:ascii="Cambria" w:hAnsi="Cambria"/>
                <w:sz w:val="20"/>
              </w:rPr>
              <w:t xml:space="preserve">re Development of Tourism </w:t>
            </w:r>
            <w:r w:rsidRPr="002957D7">
              <w:rPr>
                <w:rFonts w:ascii="Cambria" w:hAnsi="Cambria"/>
                <w:sz w:val="20"/>
              </w:rPr>
              <w:t>(I3, I5)</w:t>
            </w:r>
          </w:p>
        </w:tc>
        <w:tc>
          <w:tcPr>
            <w:tcW w:w="4536" w:type="dxa"/>
            <w:tcBorders>
              <w:top w:val="single" w:sz="4" w:space="0" w:color="auto"/>
              <w:left w:val="single" w:sz="4" w:space="0" w:color="auto"/>
              <w:bottom w:val="single" w:sz="4" w:space="0" w:color="auto"/>
              <w:right w:val="single" w:sz="4" w:space="0" w:color="auto"/>
            </w:tcBorders>
          </w:tcPr>
          <w:p w14:paraId="14C32B9A" w14:textId="0BE5CD70"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 xml:space="preserve">Countable/Uncountable nouns </w:t>
            </w:r>
            <w:r w:rsidRPr="005B3AE7">
              <w:rPr>
                <w:rFonts w:ascii="Cambria" w:hAnsi="Cambria"/>
                <w:sz w:val="20"/>
              </w:rPr>
              <w:t>(I</w:t>
            </w:r>
            <w:r>
              <w:rPr>
                <w:rFonts w:ascii="Cambria" w:hAnsi="Cambria"/>
                <w:sz w:val="20"/>
              </w:rPr>
              <w:t>3</w:t>
            </w:r>
            <w:r w:rsidRPr="005B3AE7">
              <w:rPr>
                <w:rFonts w:ascii="Cambria" w:hAnsi="Cambria"/>
                <w:sz w:val="20"/>
              </w:rPr>
              <w:t>)</w:t>
            </w:r>
          </w:p>
        </w:tc>
      </w:tr>
      <w:tr w:rsidR="004D5F82" w:rsidRPr="001E488F" w14:paraId="506D85C2" w14:textId="77777777" w:rsidTr="006359DA">
        <w:trPr>
          <w:trHeight w:val="223"/>
        </w:trPr>
        <w:tc>
          <w:tcPr>
            <w:tcW w:w="964" w:type="dxa"/>
          </w:tcPr>
          <w:p w14:paraId="408AE46E"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482EBB79" w:rsidR="004D5F82" w:rsidRPr="001E488F" w:rsidRDefault="004D5F82" w:rsidP="004D5F82">
            <w:pPr>
              <w:autoSpaceDE w:val="0"/>
              <w:autoSpaceDN w:val="0"/>
              <w:adjustRightInd w:val="0"/>
              <w:rPr>
                <w:rFonts w:ascii="Cambria" w:hAnsi="Cambria" w:cs="Calibri"/>
                <w:sz w:val="20"/>
                <w:lang w:val="hr-HR"/>
              </w:rPr>
            </w:pPr>
            <w:r w:rsidRPr="008448F9">
              <w:rPr>
                <w:rFonts w:ascii="Cambria" w:hAnsi="Cambria"/>
                <w:sz w:val="20"/>
              </w:rPr>
              <w:t>Croatia as a tourist destination</w:t>
            </w:r>
            <w:r>
              <w:rPr>
                <w:rFonts w:ascii="Cambria" w:hAnsi="Cambria"/>
                <w:sz w:val="20"/>
              </w:rPr>
              <w:t xml:space="preserve"> (I1, I2)</w:t>
            </w:r>
          </w:p>
        </w:tc>
        <w:tc>
          <w:tcPr>
            <w:tcW w:w="4536" w:type="dxa"/>
          </w:tcPr>
          <w:p w14:paraId="2478FC23" w14:textId="4020C946"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Development of tourism (I2, I4)</w:t>
            </w:r>
          </w:p>
        </w:tc>
      </w:tr>
      <w:tr w:rsidR="004D5F82" w:rsidRPr="001E488F" w14:paraId="6B93040B" w14:textId="77777777" w:rsidTr="006359DA">
        <w:trPr>
          <w:trHeight w:val="214"/>
        </w:trPr>
        <w:tc>
          <w:tcPr>
            <w:tcW w:w="964" w:type="dxa"/>
          </w:tcPr>
          <w:p w14:paraId="14B1426A"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6DFABC1B" w:rsidR="004D5F82" w:rsidRPr="001E488F" w:rsidRDefault="004D5F82" w:rsidP="004D5F82">
            <w:pPr>
              <w:autoSpaceDE w:val="0"/>
              <w:autoSpaceDN w:val="0"/>
              <w:adjustRightInd w:val="0"/>
              <w:rPr>
                <w:rFonts w:ascii="Cambria" w:hAnsi="Cambria" w:cs="Calibri"/>
                <w:sz w:val="20"/>
                <w:lang w:val="hr-HR"/>
              </w:rPr>
            </w:pPr>
            <w:r w:rsidRPr="005B3E5F">
              <w:rPr>
                <w:rFonts w:ascii="Cambria" w:hAnsi="Cambria"/>
                <w:sz w:val="20"/>
              </w:rPr>
              <w:t>What Makes a Management Guru (I</w:t>
            </w:r>
            <w:r>
              <w:rPr>
                <w:rFonts w:ascii="Cambria" w:hAnsi="Cambria"/>
                <w:sz w:val="20"/>
              </w:rPr>
              <w:t>1</w:t>
            </w:r>
            <w:r w:rsidRPr="005B3E5F">
              <w:rPr>
                <w:rFonts w:ascii="Cambria" w:hAnsi="Cambria"/>
                <w:sz w:val="20"/>
              </w:rPr>
              <w:t>, I</w:t>
            </w:r>
            <w:r>
              <w:rPr>
                <w:rFonts w:ascii="Cambria" w:hAnsi="Cambria"/>
                <w:sz w:val="20"/>
              </w:rPr>
              <w:t>2</w:t>
            </w:r>
            <w:r w:rsidRPr="005B3E5F">
              <w:rPr>
                <w:rFonts w:ascii="Cambria" w:hAnsi="Cambria"/>
                <w:sz w:val="20"/>
              </w:rPr>
              <w:t>)</w:t>
            </w:r>
          </w:p>
        </w:tc>
        <w:tc>
          <w:tcPr>
            <w:tcW w:w="4536" w:type="dxa"/>
          </w:tcPr>
          <w:p w14:paraId="0E659F0A" w14:textId="33541564" w:rsidR="004D5F82" w:rsidRPr="001E488F" w:rsidRDefault="004D5F82" w:rsidP="004D5F82">
            <w:pPr>
              <w:autoSpaceDE w:val="0"/>
              <w:autoSpaceDN w:val="0"/>
              <w:adjustRightInd w:val="0"/>
              <w:rPr>
                <w:rFonts w:ascii="Cambria" w:hAnsi="Cambria" w:cs="Calibri"/>
                <w:sz w:val="20"/>
                <w:lang w:val="hr-HR"/>
              </w:rPr>
            </w:pPr>
            <w:r w:rsidRPr="005B3E5F">
              <w:rPr>
                <w:rFonts w:ascii="Cambria" w:hAnsi="Cambria"/>
                <w:sz w:val="20"/>
              </w:rPr>
              <w:t>Nature vs</w:t>
            </w:r>
            <w:r>
              <w:rPr>
                <w:rFonts w:ascii="Cambria" w:hAnsi="Cambria"/>
                <w:sz w:val="20"/>
              </w:rPr>
              <w:t>.</w:t>
            </w:r>
            <w:r w:rsidRPr="005B3E5F">
              <w:rPr>
                <w:rFonts w:ascii="Cambria" w:hAnsi="Cambria"/>
                <w:sz w:val="20"/>
              </w:rPr>
              <w:t xml:space="preserve"> nurture (discussion / report) (I</w:t>
            </w:r>
            <w:r>
              <w:rPr>
                <w:rFonts w:ascii="Cambria" w:hAnsi="Cambria"/>
                <w:sz w:val="20"/>
              </w:rPr>
              <w:t>4</w:t>
            </w:r>
            <w:r w:rsidRPr="005B3E5F">
              <w:rPr>
                <w:rFonts w:ascii="Cambria" w:hAnsi="Cambria"/>
                <w:sz w:val="20"/>
              </w:rPr>
              <w:t>, I5)</w:t>
            </w:r>
          </w:p>
        </w:tc>
      </w:tr>
      <w:tr w:rsidR="004D5F82" w:rsidRPr="001E488F" w14:paraId="56B11131" w14:textId="77777777" w:rsidTr="006359DA">
        <w:trPr>
          <w:trHeight w:val="217"/>
        </w:trPr>
        <w:tc>
          <w:tcPr>
            <w:tcW w:w="964" w:type="dxa"/>
          </w:tcPr>
          <w:p w14:paraId="020F09CB"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20B32738"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Famous gurus (I1)</w:t>
            </w:r>
          </w:p>
        </w:tc>
        <w:tc>
          <w:tcPr>
            <w:tcW w:w="4536" w:type="dxa"/>
          </w:tcPr>
          <w:p w14:paraId="4ED82FDD" w14:textId="1F018974"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Sequence of tenses (I3, I5)</w:t>
            </w:r>
          </w:p>
        </w:tc>
      </w:tr>
      <w:tr w:rsidR="004D5F82" w:rsidRPr="001E488F" w14:paraId="2F3C68CA" w14:textId="77777777" w:rsidTr="006359DA">
        <w:trPr>
          <w:trHeight w:val="222"/>
        </w:trPr>
        <w:tc>
          <w:tcPr>
            <w:tcW w:w="964" w:type="dxa"/>
          </w:tcPr>
          <w:p w14:paraId="61ED71D2"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1D58D345"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How to Manage Crises (I</w:t>
            </w:r>
            <w:r>
              <w:rPr>
                <w:rFonts w:ascii="Cambria" w:hAnsi="Cambria"/>
                <w:sz w:val="20"/>
              </w:rPr>
              <w:t>1</w:t>
            </w:r>
            <w:r w:rsidRPr="0068460E">
              <w:rPr>
                <w:rFonts w:ascii="Cambria" w:hAnsi="Cambria"/>
                <w:sz w:val="20"/>
              </w:rPr>
              <w:t>, I</w:t>
            </w:r>
            <w:r>
              <w:rPr>
                <w:rFonts w:ascii="Cambria" w:hAnsi="Cambria"/>
                <w:sz w:val="20"/>
              </w:rPr>
              <w:t>2</w:t>
            </w:r>
            <w:r w:rsidRPr="0068460E">
              <w:rPr>
                <w:rFonts w:ascii="Cambria" w:hAnsi="Cambria"/>
                <w:sz w:val="20"/>
              </w:rPr>
              <w:t>)</w:t>
            </w:r>
          </w:p>
        </w:tc>
        <w:tc>
          <w:tcPr>
            <w:tcW w:w="4536" w:type="dxa"/>
          </w:tcPr>
          <w:p w14:paraId="0ED8D3A7" w14:textId="6E2F9D3D"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 xml:space="preserve">How to Manage Crises  </w:t>
            </w:r>
            <w:r>
              <w:rPr>
                <w:rFonts w:ascii="Cambria" w:hAnsi="Cambria"/>
                <w:sz w:val="20"/>
              </w:rPr>
              <w:t>(</w:t>
            </w:r>
            <w:r w:rsidRPr="0068460E">
              <w:rPr>
                <w:rFonts w:ascii="Cambria" w:hAnsi="Cambria"/>
                <w:sz w:val="20"/>
              </w:rPr>
              <w:t>I4, I5)</w:t>
            </w:r>
          </w:p>
        </w:tc>
      </w:tr>
      <w:tr w:rsidR="004D5F82" w:rsidRPr="001E488F" w14:paraId="4EEB508B" w14:textId="77777777" w:rsidTr="006359DA">
        <w:trPr>
          <w:trHeight w:val="254"/>
        </w:trPr>
        <w:tc>
          <w:tcPr>
            <w:tcW w:w="964" w:type="dxa"/>
          </w:tcPr>
          <w:p w14:paraId="3B8CCCEC"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0428CFD1"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Women manage differently from – or better than men? (I1, I2)</w:t>
            </w:r>
          </w:p>
        </w:tc>
        <w:tc>
          <w:tcPr>
            <w:tcW w:w="4536" w:type="dxa"/>
          </w:tcPr>
          <w:p w14:paraId="0C26FE02" w14:textId="5B2B1CC4"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Grammar revision (I3, I5)</w:t>
            </w:r>
          </w:p>
        </w:tc>
      </w:tr>
      <w:tr w:rsidR="004D5F82" w:rsidRPr="001E488F" w14:paraId="0ADBA413" w14:textId="77777777" w:rsidTr="006359DA">
        <w:trPr>
          <w:trHeight w:val="258"/>
        </w:trPr>
        <w:tc>
          <w:tcPr>
            <w:tcW w:w="964" w:type="dxa"/>
          </w:tcPr>
          <w:p w14:paraId="347DB8B7"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0D096A05"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Case Study(I</w:t>
            </w:r>
            <w:r>
              <w:rPr>
                <w:rFonts w:ascii="Cambria" w:hAnsi="Cambria"/>
                <w:sz w:val="20"/>
              </w:rPr>
              <w:t>2</w:t>
            </w:r>
            <w:r w:rsidRPr="0068460E">
              <w:rPr>
                <w:rFonts w:ascii="Cambria" w:hAnsi="Cambria"/>
                <w:sz w:val="20"/>
              </w:rPr>
              <w:t>, I4)</w:t>
            </w:r>
          </w:p>
        </w:tc>
        <w:tc>
          <w:tcPr>
            <w:tcW w:w="4536" w:type="dxa"/>
          </w:tcPr>
          <w:p w14:paraId="439D7699" w14:textId="36BE0CDF"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Case Study – finding the best solution (I</w:t>
            </w:r>
            <w:r>
              <w:rPr>
                <w:rFonts w:ascii="Cambria" w:hAnsi="Cambria"/>
                <w:sz w:val="20"/>
              </w:rPr>
              <w:t>1,</w:t>
            </w:r>
            <w:r w:rsidRPr="0068460E">
              <w:rPr>
                <w:rFonts w:ascii="Cambria" w:hAnsi="Cambria"/>
                <w:sz w:val="20"/>
              </w:rPr>
              <w:t xml:space="preserve"> I</w:t>
            </w:r>
            <w:r>
              <w:rPr>
                <w:rFonts w:ascii="Cambria" w:hAnsi="Cambria"/>
                <w:sz w:val="20"/>
              </w:rPr>
              <w:t>2</w:t>
            </w:r>
            <w:r w:rsidRPr="0068460E">
              <w:rPr>
                <w:rFonts w:ascii="Cambria" w:hAnsi="Cambria"/>
                <w:sz w:val="20"/>
              </w:rPr>
              <w:t>, I</w:t>
            </w:r>
            <w:r>
              <w:rPr>
                <w:rFonts w:ascii="Cambria" w:hAnsi="Cambria"/>
                <w:sz w:val="20"/>
              </w:rPr>
              <w:t>4</w:t>
            </w:r>
            <w:r w:rsidRPr="0068460E">
              <w:rPr>
                <w:rFonts w:ascii="Cambria" w:hAnsi="Cambria"/>
                <w:sz w:val="20"/>
              </w:rPr>
              <w:t xml:space="preserve">) </w:t>
            </w:r>
          </w:p>
        </w:tc>
      </w:tr>
      <w:tr w:rsidR="004D5F82" w:rsidRPr="001E488F" w14:paraId="6965AB3A" w14:textId="77777777" w:rsidTr="006359DA">
        <w:trPr>
          <w:trHeight w:val="261"/>
        </w:trPr>
        <w:tc>
          <w:tcPr>
            <w:tcW w:w="964" w:type="dxa"/>
          </w:tcPr>
          <w:p w14:paraId="2732343C"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6728504"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Corporate structure and legal status (I1, I3)</w:t>
            </w:r>
          </w:p>
        </w:tc>
        <w:tc>
          <w:tcPr>
            <w:tcW w:w="4536" w:type="dxa"/>
          </w:tcPr>
          <w:p w14:paraId="525A330F" w14:textId="53C0F315"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Common mistakes in English (I2, I5)</w:t>
            </w:r>
          </w:p>
        </w:tc>
      </w:tr>
      <w:tr w:rsidR="004D5F82" w:rsidRPr="001E488F" w14:paraId="75C7A4DA" w14:textId="77777777" w:rsidTr="006359DA">
        <w:tc>
          <w:tcPr>
            <w:tcW w:w="964" w:type="dxa"/>
          </w:tcPr>
          <w:p w14:paraId="7C66B5AB"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55127FB8" w:rsidR="004D5F82" w:rsidRPr="001E488F" w:rsidRDefault="004D5F82" w:rsidP="004D5F82">
            <w:pPr>
              <w:autoSpaceDE w:val="0"/>
              <w:autoSpaceDN w:val="0"/>
              <w:adjustRightInd w:val="0"/>
              <w:rPr>
                <w:rFonts w:ascii="Cambria" w:hAnsi="Cambria" w:cs="Calibri"/>
                <w:sz w:val="20"/>
                <w:lang w:val="hr-HR"/>
              </w:rPr>
            </w:pPr>
            <w:r w:rsidRPr="00CF35DD">
              <w:rPr>
                <w:rFonts w:ascii="Cambria" w:hAnsi="Cambria"/>
                <w:sz w:val="20"/>
              </w:rPr>
              <w:t>Correcting Mistakes (I1, I</w:t>
            </w:r>
            <w:r>
              <w:rPr>
                <w:rFonts w:ascii="Cambria" w:hAnsi="Cambria"/>
                <w:sz w:val="20"/>
              </w:rPr>
              <w:t>3</w:t>
            </w:r>
            <w:r w:rsidRPr="00CF35DD">
              <w:rPr>
                <w:rFonts w:ascii="Cambria" w:hAnsi="Cambria"/>
                <w:sz w:val="20"/>
              </w:rPr>
              <w:t>)</w:t>
            </w:r>
          </w:p>
        </w:tc>
        <w:tc>
          <w:tcPr>
            <w:tcW w:w="4536" w:type="dxa"/>
          </w:tcPr>
          <w:p w14:paraId="40E6EAB9" w14:textId="2DC51722" w:rsidR="004D5F82" w:rsidRPr="001E488F" w:rsidRDefault="004D5F82" w:rsidP="004D5F82">
            <w:pPr>
              <w:autoSpaceDE w:val="0"/>
              <w:autoSpaceDN w:val="0"/>
              <w:adjustRightInd w:val="0"/>
              <w:rPr>
                <w:rFonts w:ascii="Cambria" w:hAnsi="Cambria" w:cs="Calibri"/>
                <w:sz w:val="20"/>
                <w:lang w:val="hr-HR"/>
              </w:rPr>
            </w:pPr>
            <w:r w:rsidRPr="00CF35DD">
              <w:rPr>
                <w:rFonts w:ascii="Cambria" w:hAnsi="Cambria"/>
                <w:sz w:val="20"/>
              </w:rPr>
              <w:t>Correcting Mistakes (I</w:t>
            </w:r>
            <w:r>
              <w:rPr>
                <w:rFonts w:ascii="Cambria" w:hAnsi="Cambria"/>
                <w:sz w:val="20"/>
              </w:rPr>
              <w:t>3</w:t>
            </w:r>
            <w:r w:rsidRPr="00CF35DD">
              <w:rPr>
                <w:rFonts w:ascii="Cambria" w:hAnsi="Cambria"/>
                <w:sz w:val="20"/>
              </w:rPr>
              <w:t>, I</w:t>
            </w:r>
            <w:r>
              <w:rPr>
                <w:rFonts w:ascii="Cambria" w:hAnsi="Cambria"/>
                <w:sz w:val="20"/>
              </w:rPr>
              <w:t>5</w:t>
            </w:r>
            <w:r w:rsidRPr="00CF35DD">
              <w:rPr>
                <w:rFonts w:ascii="Cambria" w:hAnsi="Cambria"/>
                <w:sz w:val="20"/>
              </w:rPr>
              <w:t xml:space="preserve">) </w:t>
            </w:r>
          </w:p>
        </w:tc>
      </w:tr>
      <w:tr w:rsidR="004D5F82" w:rsidRPr="001E488F" w14:paraId="4194BE3E" w14:textId="77777777" w:rsidTr="006359DA">
        <w:tc>
          <w:tcPr>
            <w:tcW w:w="964" w:type="dxa"/>
          </w:tcPr>
          <w:p w14:paraId="070C43BF"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35B4FD2C" w:rsidR="004D5F82" w:rsidRPr="001E488F" w:rsidRDefault="004D5F82" w:rsidP="004D5F82">
            <w:pPr>
              <w:autoSpaceDE w:val="0"/>
              <w:autoSpaceDN w:val="0"/>
              <w:adjustRightInd w:val="0"/>
              <w:rPr>
                <w:rFonts w:ascii="Cambria" w:hAnsi="Cambria" w:cs="Calibri"/>
                <w:sz w:val="20"/>
                <w:lang w:val="hr-HR"/>
              </w:rPr>
            </w:pPr>
            <w:r w:rsidRPr="0064285B">
              <w:rPr>
                <w:rFonts w:ascii="Cambria" w:hAnsi="Cambria"/>
                <w:sz w:val="20"/>
              </w:rPr>
              <w:t>Analysing visual information</w:t>
            </w:r>
            <w:r>
              <w:rPr>
                <w:rFonts w:ascii="Cambria" w:hAnsi="Cambria"/>
                <w:sz w:val="20"/>
              </w:rPr>
              <w:t xml:space="preserve"> (I1, I2)</w:t>
            </w:r>
          </w:p>
        </w:tc>
        <w:tc>
          <w:tcPr>
            <w:tcW w:w="4536" w:type="dxa"/>
          </w:tcPr>
          <w:p w14:paraId="30517F7D" w14:textId="5E84BDBD"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Approximations (I2, I4)</w:t>
            </w:r>
          </w:p>
        </w:tc>
      </w:tr>
      <w:tr w:rsidR="004D5F82" w:rsidRPr="001E488F" w14:paraId="3B23DF79" w14:textId="77777777" w:rsidTr="000F72AA">
        <w:tc>
          <w:tcPr>
            <w:tcW w:w="964" w:type="dxa"/>
          </w:tcPr>
          <w:p w14:paraId="02533694" w14:textId="77777777" w:rsidR="004D5F82" w:rsidRPr="001E488F" w:rsidRDefault="004D5F82" w:rsidP="004D5F82">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52C52E7A" w:rsidR="004D5F82" w:rsidRPr="001E488F" w:rsidRDefault="004D5F82" w:rsidP="004D5F82">
            <w:pPr>
              <w:autoSpaceDE w:val="0"/>
              <w:autoSpaceDN w:val="0"/>
              <w:adjustRightInd w:val="0"/>
              <w:rPr>
                <w:rFonts w:ascii="Cambria" w:hAnsi="Cambria" w:cs="Calibri"/>
                <w:sz w:val="20"/>
                <w:lang w:val="hr-HR"/>
              </w:rPr>
            </w:pPr>
            <w:r w:rsidRPr="00DB6AD5">
              <w:rPr>
                <w:rFonts w:ascii="Cambria" w:hAnsi="Cambria"/>
                <w:sz w:val="20"/>
              </w:rPr>
              <w:t>Preliminary exam</w:t>
            </w:r>
          </w:p>
        </w:tc>
        <w:tc>
          <w:tcPr>
            <w:tcW w:w="4536" w:type="dxa"/>
          </w:tcPr>
          <w:p w14:paraId="329FE513" w14:textId="75833695" w:rsidR="004D5F82" w:rsidRPr="001E488F" w:rsidRDefault="004D5F82" w:rsidP="004D5F82">
            <w:pPr>
              <w:autoSpaceDE w:val="0"/>
              <w:autoSpaceDN w:val="0"/>
              <w:adjustRightInd w:val="0"/>
              <w:rPr>
                <w:rFonts w:ascii="Cambria" w:hAnsi="Cambria" w:cs="Calibri"/>
                <w:sz w:val="20"/>
                <w:lang w:val="hr-HR"/>
              </w:rPr>
            </w:pPr>
            <w:r w:rsidRPr="00DB6AD5">
              <w:rPr>
                <w:rFonts w:ascii="Cambria" w:hAnsi="Cambria"/>
                <w:sz w:val="20"/>
              </w:rPr>
              <w:t>Preliminary exam analysis</w:t>
            </w:r>
          </w:p>
        </w:tc>
      </w:tr>
      <w:tr w:rsidR="004D5F82" w:rsidRPr="001E488F" w14:paraId="31414767" w14:textId="77777777" w:rsidTr="006359DA">
        <w:tc>
          <w:tcPr>
            <w:tcW w:w="964" w:type="dxa"/>
          </w:tcPr>
          <w:p w14:paraId="4FDD4A8A" w14:textId="0DA275AE" w:rsidR="004D5F82" w:rsidRPr="001E488F"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781695F" w14:textId="20450FE8"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Media Tactics – Dancing the Dance (I</w:t>
            </w:r>
            <w:r>
              <w:rPr>
                <w:rFonts w:ascii="Cambria" w:hAnsi="Cambria"/>
                <w:sz w:val="20"/>
              </w:rPr>
              <w:t>1</w:t>
            </w:r>
            <w:r w:rsidRPr="0068460E">
              <w:rPr>
                <w:rFonts w:ascii="Cambria" w:hAnsi="Cambria"/>
                <w:sz w:val="20"/>
              </w:rPr>
              <w:t>)</w:t>
            </w:r>
          </w:p>
        </w:tc>
        <w:tc>
          <w:tcPr>
            <w:tcW w:w="4536" w:type="dxa"/>
          </w:tcPr>
          <w:p w14:paraId="3AB4482A" w14:textId="0D4664A8"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Writing a n</w:t>
            </w:r>
            <w:r>
              <w:rPr>
                <w:rFonts w:ascii="Cambria" w:hAnsi="Cambria"/>
                <w:sz w:val="20"/>
              </w:rPr>
              <w:t>otification to the press (I4</w:t>
            </w:r>
            <w:r w:rsidRPr="0068460E">
              <w:rPr>
                <w:rFonts w:ascii="Cambria" w:hAnsi="Cambria"/>
                <w:sz w:val="20"/>
              </w:rPr>
              <w:t>)</w:t>
            </w:r>
          </w:p>
        </w:tc>
      </w:tr>
      <w:tr w:rsidR="004D5F82" w:rsidRPr="001E488F" w14:paraId="0F3438A1" w14:textId="77777777" w:rsidTr="006359DA">
        <w:tc>
          <w:tcPr>
            <w:tcW w:w="964" w:type="dxa"/>
          </w:tcPr>
          <w:p w14:paraId="4FEEE14D" w14:textId="2C2809F1"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462084" w14:textId="182F85E9" w:rsidR="004D5F82" w:rsidRPr="001E488F" w:rsidRDefault="004D5F82" w:rsidP="004D5F82">
            <w:pPr>
              <w:autoSpaceDE w:val="0"/>
              <w:autoSpaceDN w:val="0"/>
              <w:adjustRightInd w:val="0"/>
              <w:rPr>
                <w:rFonts w:ascii="Cambria" w:hAnsi="Cambria" w:cs="Calibri"/>
                <w:sz w:val="20"/>
                <w:lang w:val="hr-HR"/>
              </w:rPr>
            </w:pPr>
            <w:r w:rsidRPr="00CF35DD">
              <w:rPr>
                <w:rFonts w:ascii="Cambria" w:hAnsi="Cambria"/>
                <w:sz w:val="20"/>
              </w:rPr>
              <w:t>How to Inform the Media (I</w:t>
            </w:r>
            <w:r>
              <w:rPr>
                <w:rFonts w:ascii="Cambria" w:hAnsi="Cambria"/>
                <w:sz w:val="20"/>
              </w:rPr>
              <w:t>1</w:t>
            </w:r>
            <w:r w:rsidRPr="00CF35DD">
              <w:rPr>
                <w:rFonts w:ascii="Cambria" w:hAnsi="Cambria"/>
                <w:sz w:val="20"/>
              </w:rPr>
              <w:t>, I</w:t>
            </w:r>
            <w:r>
              <w:rPr>
                <w:rFonts w:ascii="Cambria" w:hAnsi="Cambria"/>
                <w:sz w:val="20"/>
              </w:rPr>
              <w:t>2</w:t>
            </w:r>
            <w:r w:rsidRPr="00CF35DD">
              <w:rPr>
                <w:rFonts w:ascii="Cambria" w:hAnsi="Cambria"/>
                <w:sz w:val="20"/>
              </w:rPr>
              <w:t>)</w:t>
            </w:r>
          </w:p>
        </w:tc>
        <w:tc>
          <w:tcPr>
            <w:tcW w:w="4536" w:type="dxa"/>
          </w:tcPr>
          <w:p w14:paraId="0F5A1DC1" w14:textId="59807360" w:rsidR="004D5F82" w:rsidRPr="001E488F" w:rsidRDefault="004D5F82" w:rsidP="004D5F82">
            <w:pPr>
              <w:autoSpaceDE w:val="0"/>
              <w:autoSpaceDN w:val="0"/>
              <w:adjustRightInd w:val="0"/>
              <w:rPr>
                <w:rFonts w:ascii="Cambria" w:hAnsi="Cambria" w:cs="Calibri"/>
                <w:sz w:val="20"/>
                <w:lang w:val="hr-HR"/>
              </w:rPr>
            </w:pPr>
            <w:r w:rsidRPr="00CF35DD">
              <w:rPr>
                <w:rFonts w:ascii="Cambria" w:hAnsi="Cambria"/>
                <w:sz w:val="20"/>
              </w:rPr>
              <w:t>Register (formal vs</w:t>
            </w:r>
            <w:r>
              <w:rPr>
                <w:rFonts w:ascii="Cambria" w:hAnsi="Cambria"/>
                <w:sz w:val="20"/>
              </w:rPr>
              <w:t>.</w:t>
            </w:r>
            <w:r w:rsidRPr="00CF35DD">
              <w:rPr>
                <w:rFonts w:ascii="Cambria" w:hAnsi="Cambria"/>
                <w:sz w:val="20"/>
              </w:rPr>
              <w:t xml:space="preserve"> informal); (I</w:t>
            </w:r>
            <w:r>
              <w:rPr>
                <w:rFonts w:ascii="Cambria" w:hAnsi="Cambria"/>
                <w:sz w:val="20"/>
              </w:rPr>
              <w:t>3</w:t>
            </w:r>
            <w:r w:rsidRPr="00CF35DD">
              <w:rPr>
                <w:rFonts w:ascii="Cambria" w:hAnsi="Cambria"/>
                <w:sz w:val="20"/>
              </w:rPr>
              <w:t>, I5)</w:t>
            </w:r>
          </w:p>
        </w:tc>
      </w:tr>
      <w:tr w:rsidR="004D5F82" w:rsidRPr="001E488F" w14:paraId="6B268CF4" w14:textId="77777777" w:rsidTr="006359DA">
        <w:tc>
          <w:tcPr>
            <w:tcW w:w="964" w:type="dxa"/>
          </w:tcPr>
          <w:p w14:paraId="6B58A856" w14:textId="1CAA1DE5"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33ECC20" w14:textId="65BF2046"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Fake news (I1)</w:t>
            </w:r>
          </w:p>
        </w:tc>
        <w:tc>
          <w:tcPr>
            <w:tcW w:w="4536" w:type="dxa"/>
          </w:tcPr>
          <w:p w14:paraId="5B29BC38" w14:textId="487954BC"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Discussion (I2, I4)</w:t>
            </w:r>
          </w:p>
        </w:tc>
      </w:tr>
      <w:tr w:rsidR="004D5F82" w:rsidRPr="001E488F" w14:paraId="4FBFD06F" w14:textId="77777777" w:rsidTr="006359DA">
        <w:tc>
          <w:tcPr>
            <w:tcW w:w="964" w:type="dxa"/>
          </w:tcPr>
          <w:p w14:paraId="48E84553" w14:textId="4A4C06D5"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11B84AAA" w14:textId="39320F36" w:rsidR="004D5F82" w:rsidRPr="001E488F" w:rsidRDefault="004D5F82" w:rsidP="004D5F82">
            <w:pPr>
              <w:autoSpaceDE w:val="0"/>
              <w:autoSpaceDN w:val="0"/>
              <w:adjustRightInd w:val="0"/>
              <w:rPr>
                <w:rFonts w:ascii="Cambria" w:hAnsi="Cambria" w:cs="Calibri"/>
                <w:sz w:val="20"/>
                <w:lang w:val="hr-HR"/>
              </w:rPr>
            </w:pPr>
            <w:r w:rsidRPr="005B3E5F">
              <w:rPr>
                <w:rFonts w:ascii="Cambria" w:hAnsi="Cambria"/>
                <w:sz w:val="20"/>
              </w:rPr>
              <w:t>Turnaround Management</w:t>
            </w:r>
            <w:r>
              <w:rPr>
                <w:rFonts w:ascii="Cambria" w:hAnsi="Cambria"/>
                <w:sz w:val="20"/>
              </w:rPr>
              <w:t xml:space="preserve"> </w:t>
            </w:r>
            <w:r w:rsidRPr="005B3E5F">
              <w:rPr>
                <w:rFonts w:ascii="Cambria" w:hAnsi="Cambria"/>
                <w:sz w:val="20"/>
              </w:rPr>
              <w:t>(I</w:t>
            </w:r>
            <w:r>
              <w:rPr>
                <w:rFonts w:ascii="Cambria" w:hAnsi="Cambria"/>
                <w:sz w:val="20"/>
              </w:rPr>
              <w:t>1</w:t>
            </w:r>
            <w:r w:rsidRPr="005B3E5F">
              <w:rPr>
                <w:rFonts w:ascii="Cambria" w:hAnsi="Cambria"/>
                <w:sz w:val="20"/>
              </w:rPr>
              <w:t>, I</w:t>
            </w:r>
            <w:r>
              <w:rPr>
                <w:rFonts w:ascii="Cambria" w:hAnsi="Cambria"/>
                <w:sz w:val="20"/>
              </w:rPr>
              <w:t>2</w:t>
            </w:r>
            <w:r w:rsidRPr="005B3E5F">
              <w:rPr>
                <w:rFonts w:ascii="Cambria" w:hAnsi="Cambria"/>
                <w:sz w:val="20"/>
              </w:rPr>
              <w:t>)</w:t>
            </w:r>
          </w:p>
        </w:tc>
        <w:tc>
          <w:tcPr>
            <w:tcW w:w="4536" w:type="dxa"/>
          </w:tcPr>
          <w:p w14:paraId="66150724" w14:textId="1A933D2E" w:rsidR="004D5F82" w:rsidRPr="001E488F" w:rsidRDefault="004D5F82" w:rsidP="004D5F82">
            <w:pPr>
              <w:autoSpaceDE w:val="0"/>
              <w:autoSpaceDN w:val="0"/>
              <w:adjustRightInd w:val="0"/>
              <w:rPr>
                <w:rFonts w:ascii="Cambria" w:hAnsi="Cambria" w:cs="Calibri"/>
                <w:sz w:val="20"/>
                <w:lang w:val="hr-HR"/>
              </w:rPr>
            </w:pPr>
            <w:r w:rsidRPr="005B3E5F">
              <w:rPr>
                <w:rFonts w:ascii="Cambria" w:hAnsi="Cambria"/>
                <w:sz w:val="20"/>
              </w:rPr>
              <w:t>Making suggestions / Giving orders (I3,</w:t>
            </w:r>
            <w:r>
              <w:rPr>
                <w:rFonts w:ascii="Cambria" w:hAnsi="Cambria"/>
                <w:sz w:val="20"/>
              </w:rPr>
              <w:t xml:space="preserve"> I4,</w:t>
            </w:r>
            <w:r w:rsidRPr="005B3E5F">
              <w:rPr>
                <w:rFonts w:ascii="Cambria" w:hAnsi="Cambria"/>
                <w:sz w:val="20"/>
              </w:rPr>
              <w:t xml:space="preserve"> I5)</w:t>
            </w:r>
          </w:p>
        </w:tc>
      </w:tr>
      <w:tr w:rsidR="004D5F82" w:rsidRPr="001E488F" w14:paraId="51F26CC2" w14:textId="77777777" w:rsidTr="006359DA">
        <w:tc>
          <w:tcPr>
            <w:tcW w:w="964" w:type="dxa"/>
          </w:tcPr>
          <w:p w14:paraId="2ECF06FF" w14:textId="3BF4C4F9"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574C21A1" w14:textId="70FB425D"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Pay and Benefits</w:t>
            </w:r>
            <w:r w:rsidRPr="0064285B">
              <w:rPr>
                <w:rFonts w:ascii="Cambria" w:hAnsi="Cambria"/>
                <w:sz w:val="20"/>
              </w:rPr>
              <w:t xml:space="preserve"> (I</w:t>
            </w:r>
            <w:r>
              <w:rPr>
                <w:rFonts w:ascii="Cambria" w:hAnsi="Cambria"/>
                <w:sz w:val="20"/>
              </w:rPr>
              <w:t>2</w:t>
            </w:r>
            <w:r w:rsidRPr="0064285B">
              <w:rPr>
                <w:rFonts w:ascii="Cambria" w:hAnsi="Cambria"/>
                <w:sz w:val="20"/>
              </w:rPr>
              <w:t>, I4, I5)</w:t>
            </w:r>
          </w:p>
        </w:tc>
        <w:tc>
          <w:tcPr>
            <w:tcW w:w="4536" w:type="dxa"/>
          </w:tcPr>
          <w:p w14:paraId="1EB2F1C9" w14:textId="6254903F" w:rsidR="004D5F82" w:rsidRPr="001E488F" w:rsidRDefault="004D5F82" w:rsidP="004D5F82">
            <w:pPr>
              <w:autoSpaceDE w:val="0"/>
              <w:autoSpaceDN w:val="0"/>
              <w:adjustRightInd w:val="0"/>
              <w:rPr>
                <w:rFonts w:ascii="Cambria" w:hAnsi="Cambria" w:cs="Calibri"/>
                <w:sz w:val="20"/>
                <w:lang w:val="hr-HR"/>
              </w:rPr>
            </w:pPr>
            <w:r w:rsidRPr="0064285B">
              <w:rPr>
                <w:rFonts w:ascii="Cambria" w:hAnsi="Cambria"/>
                <w:sz w:val="20"/>
              </w:rPr>
              <w:t>Summarizing (I</w:t>
            </w:r>
            <w:r>
              <w:rPr>
                <w:rFonts w:ascii="Cambria" w:hAnsi="Cambria"/>
                <w:sz w:val="20"/>
              </w:rPr>
              <w:t>1</w:t>
            </w:r>
            <w:r w:rsidRPr="0064285B">
              <w:rPr>
                <w:rFonts w:ascii="Cambria" w:hAnsi="Cambria"/>
                <w:sz w:val="20"/>
              </w:rPr>
              <w:t>, I</w:t>
            </w:r>
            <w:r>
              <w:rPr>
                <w:rFonts w:ascii="Cambria" w:hAnsi="Cambria"/>
                <w:sz w:val="20"/>
              </w:rPr>
              <w:t>4</w:t>
            </w:r>
            <w:r w:rsidRPr="0064285B">
              <w:rPr>
                <w:rFonts w:ascii="Cambria" w:hAnsi="Cambria"/>
                <w:sz w:val="20"/>
              </w:rPr>
              <w:t>)</w:t>
            </w:r>
          </w:p>
        </w:tc>
      </w:tr>
      <w:tr w:rsidR="004D5F82" w:rsidRPr="001E488F" w14:paraId="27332D6C" w14:textId="77777777" w:rsidTr="006359DA">
        <w:tc>
          <w:tcPr>
            <w:tcW w:w="964" w:type="dxa"/>
          </w:tcPr>
          <w:p w14:paraId="5AA0C35D" w14:textId="5923667D"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64739D40" w14:textId="57FD74AF"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Writing rules (I1, I2, I3)</w:t>
            </w:r>
          </w:p>
        </w:tc>
        <w:tc>
          <w:tcPr>
            <w:tcW w:w="4536" w:type="dxa"/>
          </w:tcPr>
          <w:p w14:paraId="4264919E" w14:textId="07965A3C"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Cohesive devices (I4)</w:t>
            </w:r>
          </w:p>
        </w:tc>
      </w:tr>
      <w:tr w:rsidR="004D5F82" w:rsidRPr="001E488F" w14:paraId="51505525" w14:textId="77777777" w:rsidTr="006359DA">
        <w:tc>
          <w:tcPr>
            <w:tcW w:w="964" w:type="dxa"/>
          </w:tcPr>
          <w:p w14:paraId="20718026" w14:textId="12EF0407"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3D4DED00" w14:textId="435BE185"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Employees (I</w:t>
            </w:r>
            <w:r>
              <w:rPr>
                <w:rFonts w:ascii="Cambria" w:hAnsi="Cambria"/>
                <w:sz w:val="20"/>
              </w:rPr>
              <w:t>1</w:t>
            </w:r>
            <w:r w:rsidRPr="0068460E">
              <w:rPr>
                <w:rFonts w:ascii="Cambria" w:hAnsi="Cambria"/>
                <w:sz w:val="20"/>
              </w:rPr>
              <w:t>, I</w:t>
            </w:r>
            <w:r>
              <w:rPr>
                <w:rFonts w:ascii="Cambria" w:hAnsi="Cambria"/>
                <w:sz w:val="20"/>
              </w:rPr>
              <w:t>2</w:t>
            </w:r>
            <w:r w:rsidRPr="0068460E">
              <w:rPr>
                <w:rFonts w:ascii="Cambria" w:hAnsi="Cambria"/>
                <w:sz w:val="20"/>
              </w:rPr>
              <w:t>)</w:t>
            </w:r>
          </w:p>
        </w:tc>
        <w:tc>
          <w:tcPr>
            <w:tcW w:w="4536" w:type="dxa"/>
          </w:tcPr>
          <w:p w14:paraId="7189DF81" w14:textId="698D70FB" w:rsidR="004D5F82" w:rsidRPr="001E488F" w:rsidRDefault="004D5F82" w:rsidP="004D5F82">
            <w:pPr>
              <w:autoSpaceDE w:val="0"/>
              <w:autoSpaceDN w:val="0"/>
              <w:adjustRightInd w:val="0"/>
              <w:rPr>
                <w:rFonts w:ascii="Cambria" w:hAnsi="Cambria" w:cs="Calibri"/>
                <w:sz w:val="20"/>
                <w:lang w:val="hr-HR"/>
              </w:rPr>
            </w:pPr>
            <w:r w:rsidRPr="0068460E">
              <w:rPr>
                <w:rFonts w:ascii="Cambria" w:hAnsi="Cambria"/>
                <w:sz w:val="20"/>
              </w:rPr>
              <w:t>Age-old problem for baby-boomers (I</w:t>
            </w:r>
            <w:r>
              <w:rPr>
                <w:rFonts w:ascii="Cambria" w:hAnsi="Cambria"/>
                <w:sz w:val="20"/>
              </w:rPr>
              <w:t>2</w:t>
            </w:r>
            <w:r w:rsidRPr="0068460E">
              <w:rPr>
                <w:rFonts w:ascii="Cambria" w:hAnsi="Cambria"/>
                <w:sz w:val="20"/>
              </w:rPr>
              <w:t>, I</w:t>
            </w:r>
            <w:r>
              <w:rPr>
                <w:rFonts w:ascii="Cambria" w:hAnsi="Cambria"/>
                <w:sz w:val="20"/>
              </w:rPr>
              <w:t>4</w:t>
            </w:r>
            <w:r w:rsidRPr="0068460E">
              <w:rPr>
                <w:rFonts w:ascii="Cambria" w:hAnsi="Cambria"/>
                <w:sz w:val="20"/>
              </w:rPr>
              <w:t>)</w:t>
            </w:r>
          </w:p>
        </w:tc>
      </w:tr>
      <w:tr w:rsidR="004D5F82" w:rsidRPr="001E488F" w14:paraId="55A2A8B8" w14:textId="77777777" w:rsidTr="006359DA">
        <w:tc>
          <w:tcPr>
            <w:tcW w:w="964" w:type="dxa"/>
          </w:tcPr>
          <w:p w14:paraId="22D42DAC" w14:textId="1415F5AD"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40E8E70B" w14:textId="5653DCA5"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Generation Y</w:t>
            </w:r>
            <w:r w:rsidRPr="00B04B13">
              <w:rPr>
                <w:rFonts w:ascii="Cambria" w:hAnsi="Cambria"/>
                <w:sz w:val="20"/>
              </w:rPr>
              <w:t xml:space="preserve"> (I</w:t>
            </w:r>
            <w:r>
              <w:rPr>
                <w:rFonts w:ascii="Cambria" w:hAnsi="Cambria"/>
                <w:sz w:val="20"/>
              </w:rPr>
              <w:t>1</w:t>
            </w:r>
            <w:r w:rsidRPr="00B04B13">
              <w:rPr>
                <w:rFonts w:ascii="Cambria" w:hAnsi="Cambria"/>
                <w:sz w:val="20"/>
              </w:rPr>
              <w:t>, I</w:t>
            </w:r>
            <w:r>
              <w:rPr>
                <w:rFonts w:ascii="Cambria" w:hAnsi="Cambria"/>
                <w:sz w:val="20"/>
              </w:rPr>
              <w:t>2</w:t>
            </w:r>
            <w:r w:rsidRPr="00B04B13">
              <w:rPr>
                <w:rFonts w:ascii="Cambria" w:hAnsi="Cambria"/>
                <w:sz w:val="20"/>
              </w:rPr>
              <w:t>)</w:t>
            </w:r>
          </w:p>
        </w:tc>
        <w:tc>
          <w:tcPr>
            <w:tcW w:w="4536" w:type="dxa"/>
          </w:tcPr>
          <w:p w14:paraId="41F45661" w14:textId="5FF57831"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Describing people (I</w:t>
            </w:r>
            <w:r>
              <w:rPr>
                <w:rFonts w:ascii="Cambria" w:hAnsi="Cambria"/>
                <w:sz w:val="20"/>
              </w:rPr>
              <w:t>2</w:t>
            </w:r>
            <w:r w:rsidRPr="00B04B13">
              <w:rPr>
                <w:rFonts w:ascii="Cambria" w:hAnsi="Cambria"/>
                <w:sz w:val="20"/>
              </w:rPr>
              <w:t>, I</w:t>
            </w:r>
            <w:r>
              <w:rPr>
                <w:rFonts w:ascii="Cambria" w:hAnsi="Cambria"/>
                <w:sz w:val="20"/>
              </w:rPr>
              <w:t>4</w:t>
            </w:r>
            <w:r w:rsidRPr="00B04B13">
              <w:rPr>
                <w:rFonts w:ascii="Cambria" w:hAnsi="Cambria"/>
                <w:sz w:val="20"/>
              </w:rPr>
              <w:t>)</w:t>
            </w:r>
          </w:p>
        </w:tc>
      </w:tr>
      <w:tr w:rsidR="004D5F82" w:rsidRPr="001E488F" w14:paraId="6CDF1EDE" w14:textId="77777777" w:rsidTr="006359DA">
        <w:tc>
          <w:tcPr>
            <w:tcW w:w="964" w:type="dxa"/>
          </w:tcPr>
          <w:p w14:paraId="363B7647" w14:textId="58213BD5"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2356141" w14:textId="0A25A97A"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What makes you employable? (I1, I2)</w:t>
            </w:r>
          </w:p>
        </w:tc>
        <w:tc>
          <w:tcPr>
            <w:tcW w:w="4536" w:type="dxa"/>
          </w:tcPr>
          <w:p w14:paraId="74E0BDD2" w14:textId="6CFF2D04"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Describing people (I4, I5)</w:t>
            </w:r>
          </w:p>
        </w:tc>
      </w:tr>
      <w:tr w:rsidR="004D5F82" w:rsidRPr="001E488F" w14:paraId="7843DC68" w14:textId="77777777" w:rsidTr="006359DA">
        <w:tc>
          <w:tcPr>
            <w:tcW w:w="964" w:type="dxa"/>
          </w:tcPr>
          <w:p w14:paraId="1C6E0DBF" w14:textId="566198AD"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451228A3" w14:textId="7FD8A358"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Soft vs. hard skills</w:t>
            </w:r>
            <w:r>
              <w:rPr>
                <w:rFonts w:ascii="Cambria" w:hAnsi="Cambria"/>
                <w:sz w:val="20"/>
              </w:rPr>
              <w:t xml:space="preserve"> (I1, I2)</w:t>
            </w:r>
          </w:p>
        </w:tc>
        <w:tc>
          <w:tcPr>
            <w:tcW w:w="4536" w:type="dxa"/>
          </w:tcPr>
          <w:p w14:paraId="64ADBD4B" w14:textId="432ECB4A"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The language of job ads</w:t>
            </w:r>
            <w:r>
              <w:rPr>
                <w:rFonts w:ascii="Cambria" w:hAnsi="Cambria"/>
                <w:sz w:val="20"/>
              </w:rPr>
              <w:t xml:space="preserve"> (I3, I5)</w:t>
            </w:r>
          </w:p>
        </w:tc>
      </w:tr>
      <w:tr w:rsidR="004D5F82" w:rsidRPr="001E488F" w14:paraId="40F779C9" w14:textId="77777777" w:rsidTr="006359DA">
        <w:tc>
          <w:tcPr>
            <w:tcW w:w="964" w:type="dxa"/>
          </w:tcPr>
          <w:p w14:paraId="05EB0E26" w14:textId="3EB38792"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258A7D57" w14:textId="3FDDCBFA"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CV (I4)</w:t>
            </w:r>
          </w:p>
        </w:tc>
        <w:tc>
          <w:tcPr>
            <w:tcW w:w="4536" w:type="dxa"/>
          </w:tcPr>
          <w:p w14:paraId="4CF72947" w14:textId="4B95EBFB"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Writing an effective CV (I</w:t>
            </w:r>
            <w:r>
              <w:rPr>
                <w:rFonts w:ascii="Cambria" w:hAnsi="Cambria"/>
                <w:sz w:val="20"/>
              </w:rPr>
              <w:t>3</w:t>
            </w:r>
            <w:r w:rsidRPr="00B04B13">
              <w:rPr>
                <w:rFonts w:ascii="Cambria" w:hAnsi="Cambria"/>
                <w:sz w:val="20"/>
              </w:rPr>
              <w:t>, I</w:t>
            </w:r>
            <w:r>
              <w:rPr>
                <w:rFonts w:ascii="Cambria" w:hAnsi="Cambria"/>
                <w:sz w:val="20"/>
              </w:rPr>
              <w:t>4</w:t>
            </w:r>
            <w:r w:rsidRPr="00B04B13">
              <w:rPr>
                <w:rFonts w:ascii="Cambria" w:hAnsi="Cambria"/>
                <w:sz w:val="20"/>
              </w:rPr>
              <w:t xml:space="preserve">) </w:t>
            </w:r>
          </w:p>
        </w:tc>
      </w:tr>
      <w:tr w:rsidR="004D5F82" w:rsidRPr="001E488F" w14:paraId="084D97CA" w14:textId="77777777" w:rsidTr="006359DA">
        <w:tc>
          <w:tcPr>
            <w:tcW w:w="964" w:type="dxa"/>
          </w:tcPr>
          <w:p w14:paraId="6FD8AAAB" w14:textId="74FCAFF6"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661861B9" w14:textId="594F52AC"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Letter of Intent (I</w:t>
            </w:r>
            <w:r>
              <w:rPr>
                <w:rFonts w:ascii="Cambria" w:hAnsi="Cambria"/>
                <w:sz w:val="20"/>
              </w:rPr>
              <w:t>2</w:t>
            </w:r>
            <w:r w:rsidRPr="00B04B13">
              <w:rPr>
                <w:rFonts w:ascii="Cambria" w:hAnsi="Cambria"/>
                <w:sz w:val="20"/>
              </w:rPr>
              <w:t>, I</w:t>
            </w:r>
            <w:r>
              <w:rPr>
                <w:rFonts w:ascii="Cambria" w:hAnsi="Cambria"/>
                <w:sz w:val="20"/>
              </w:rPr>
              <w:t>5</w:t>
            </w:r>
            <w:r w:rsidRPr="00B04B13">
              <w:rPr>
                <w:rFonts w:ascii="Cambria" w:hAnsi="Cambria"/>
                <w:sz w:val="20"/>
              </w:rPr>
              <w:t>)</w:t>
            </w:r>
          </w:p>
        </w:tc>
        <w:tc>
          <w:tcPr>
            <w:tcW w:w="4536" w:type="dxa"/>
          </w:tcPr>
          <w:p w14:paraId="5069DCEF" w14:textId="151F50DF"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Letter of Intent (I4)</w:t>
            </w:r>
          </w:p>
        </w:tc>
      </w:tr>
      <w:tr w:rsidR="004D5F82" w:rsidRPr="001E488F" w14:paraId="307E9B5C" w14:textId="77777777" w:rsidTr="006359DA">
        <w:tc>
          <w:tcPr>
            <w:tcW w:w="964" w:type="dxa"/>
          </w:tcPr>
          <w:p w14:paraId="4B43F4FB" w14:textId="1E8DB957"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091A0CCA" w14:textId="3ACB971D"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Motivation Letter (I</w:t>
            </w:r>
            <w:r>
              <w:rPr>
                <w:rFonts w:ascii="Cambria" w:hAnsi="Cambria"/>
                <w:sz w:val="20"/>
              </w:rPr>
              <w:t>2</w:t>
            </w:r>
            <w:r w:rsidRPr="00B04B13">
              <w:rPr>
                <w:rFonts w:ascii="Cambria" w:hAnsi="Cambria"/>
                <w:sz w:val="20"/>
              </w:rPr>
              <w:t>, I5)</w:t>
            </w:r>
          </w:p>
        </w:tc>
        <w:tc>
          <w:tcPr>
            <w:tcW w:w="4536" w:type="dxa"/>
          </w:tcPr>
          <w:p w14:paraId="47695F6C" w14:textId="1C0D10BA"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Motivation Letter (I4)</w:t>
            </w:r>
          </w:p>
        </w:tc>
      </w:tr>
      <w:tr w:rsidR="004D5F82" w:rsidRPr="001E488F" w14:paraId="60000515" w14:textId="77777777" w:rsidTr="006359DA">
        <w:tc>
          <w:tcPr>
            <w:tcW w:w="964" w:type="dxa"/>
          </w:tcPr>
          <w:p w14:paraId="4689545A" w14:textId="77356A43"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1D75E301" w14:textId="1AE04753"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Career Paths (I</w:t>
            </w:r>
            <w:r>
              <w:rPr>
                <w:rFonts w:ascii="Cambria" w:hAnsi="Cambria"/>
                <w:sz w:val="20"/>
              </w:rPr>
              <w:t>1,</w:t>
            </w:r>
            <w:r w:rsidRPr="00B04B13">
              <w:rPr>
                <w:rFonts w:ascii="Cambria" w:hAnsi="Cambria"/>
                <w:sz w:val="20"/>
              </w:rPr>
              <w:t xml:space="preserve"> I</w:t>
            </w:r>
            <w:r>
              <w:rPr>
                <w:rFonts w:ascii="Cambria" w:hAnsi="Cambria"/>
                <w:sz w:val="20"/>
              </w:rPr>
              <w:t>2</w:t>
            </w:r>
            <w:r w:rsidRPr="00B04B13">
              <w:rPr>
                <w:rFonts w:ascii="Cambria" w:hAnsi="Cambria"/>
                <w:sz w:val="20"/>
              </w:rPr>
              <w:t>)</w:t>
            </w:r>
          </w:p>
        </w:tc>
        <w:tc>
          <w:tcPr>
            <w:tcW w:w="4536" w:type="dxa"/>
          </w:tcPr>
          <w:p w14:paraId="4E925CD4" w14:textId="5970C054" w:rsidR="004D5F82" w:rsidRPr="001E488F" w:rsidRDefault="004D5F82" w:rsidP="004D5F82">
            <w:pPr>
              <w:autoSpaceDE w:val="0"/>
              <w:autoSpaceDN w:val="0"/>
              <w:adjustRightInd w:val="0"/>
              <w:rPr>
                <w:rFonts w:ascii="Cambria" w:hAnsi="Cambria" w:cs="Calibri"/>
                <w:sz w:val="20"/>
                <w:lang w:val="hr-HR"/>
              </w:rPr>
            </w:pPr>
            <w:r w:rsidRPr="00B04B13">
              <w:rPr>
                <w:rFonts w:ascii="Cambria" w:hAnsi="Cambria"/>
                <w:sz w:val="20"/>
              </w:rPr>
              <w:t>Career Paths / discussion (I4, I5)</w:t>
            </w:r>
          </w:p>
        </w:tc>
      </w:tr>
      <w:tr w:rsidR="004D5F82" w:rsidRPr="001E488F" w14:paraId="459F7DA7" w14:textId="77777777" w:rsidTr="000F72AA">
        <w:tc>
          <w:tcPr>
            <w:tcW w:w="964" w:type="dxa"/>
          </w:tcPr>
          <w:p w14:paraId="1BA65D8A" w14:textId="32657A64" w:rsidR="004D5F82" w:rsidRDefault="004D5F82" w:rsidP="004D5F82">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585F2909" w14:textId="70AF2B32"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Preliminary exam</w:t>
            </w:r>
          </w:p>
        </w:tc>
        <w:tc>
          <w:tcPr>
            <w:tcW w:w="4536" w:type="dxa"/>
          </w:tcPr>
          <w:p w14:paraId="55B6170F" w14:textId="59D99B50" w:rsidR="004D5F82" w:rsidRPr="001E488F" w:rsidRDefault="004D5F82" w:rsidP="004D5F82">
            <w:pPr>
              <w:autoSpaceDE w:val="0"/>
              <w:autoSpaceDN w:val="0"/>
              <w:adjustRightInd w:val="0"/>
              <w:rPr>
                <w:rFonts w:ascii="Cambria" w:hAnsi="Cambria" w:cs="Calibri"/>
                <w:sz w:val="20"/>
                <w:lang w:val="hr-HR"/>
              </w:rPr>
            </w:pPr>
            <w:r>
              <w:rPr>
                <w:rFonts w:ascii="Cambria" w:hAnsi="Cambria"/>
                <w:sz w:val="20"/>
              </w:rPr>
              <w:t>Preliminary exam analysis</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r>
              <w:rPr>
                <w:rFonts w:ascii="Cambria" w:hAnsi="Cambria" w:cs="Calibri"/>
                <w:sz w:val="20"/>
                <w:lang w:val="hr-HR"/>
              </w:rPr>
              <w:t>compulsory</w:t>
            </w:r>
          </w:p>
          <w:p w14:paraId="31164D94"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Vyroubal, V., English for Business, Veleučilište u Karlovcu, II izdanje, 2012.</w:t>
            </w:r>
          </w:p>
          <w:p w14:paraId="3FAAE5B5"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Mackenzie, I, English for Business Studies, Cambridge University Press, II izdanje, 2002.</w:t>
            </w:r>
          </w:p>
          <w:p w14:paraId="1A3B1A69" w14:textId="2639C19B" w:rsidR="004D5F82" w:rsidRPr="004D5F82" w:rsidRDefault="004D5F82" w:rsidP="004D5F82">
            <w:pPr>
              <w:autoSpaceDE w:val="0"/>
              <w:autoSpaceDN w:val="0"/>
              <w:adjustRightInd w:val="0"/>
              <w:jc w:val="both"/>
              <w:rPr>
                <w:rFonts w:ascii="Cambria" w:hAnsi="Cambria" w:cs="Calibri"/>
                <w:sz w:val="20"/>
                <w:lang w:val="hr-HR"/>
              </w:rPr>
            </w:pPr>
            <w:r>
              <w:rPr>
                <w:rFonts w:ascii="Cambria" w:hAnsi="Cambria" w:cs="Calibri"/>
                <w:sz w:val="20"/>
                <w:lang w:val="hr-HR"/>
              </w:rPr>
              <w:t>additional</w:t>
            </w:r>
          </w:p>
          <w:p w14:paraId="6870F6D3"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Mackenzie, I., Management and Marketing, Thomson &amp; Heinle, I izdanje, 2002.</w:t>
            </w:r>
          </w:p>
          <w:p w14:paraId="50B9DDD5"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Trappe, T. &amp; Tullis, G., Intelligent Business, Longman, I izdanje, 2006.</w:t>
            </w:r>
          </w:p>
          <w:p w14:paraId="058024C6"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Emmerson, P., Business Vocabulary Builder, Macmillan, I izdanje, 2009.</w:t>
            </w:r>
          </w:p>
          <w:p w14:paraId="200F8517"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Jacob, M. &amp; Strutt, P., English for International Tourism, XII izdanje, 2006.</w:t>
            </w:r>
          </w:p>
          <w:p w14:paraId="0E718FEF"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Cotton, D. et al., Language Leader Advanced, Pearson Longman, 2010.</w:t>
            </w:r>
          </w:p>
          <w:p w14:paraId="35AB8FBA"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Bačić, M., Fabijanić, N., Karanikić, I., HEKON: rječnik ekonomskog nazivlja, Prolingua 2008</w:t>
            </w:r>
          </w:p>
          <w:p w14:paraId="11B5AC7D" w14:textId="4D1411A5" w:rsidR="004D5F82" w:rsidRPr="004D5F82" w:rsidRDefault="004D5F82" w:rsidP="004D5F82">
            <w:pPr>
              <w:autoSpaceDE w:val="0"/>
              <w:autoSpaceDN w:val="0"/>
              <w:adjustRightInd w:val="0"/>
              <w:jc w:val="both"/>
              <w:rPr>
                <w:rFonts w:ascii="Cambria" w:hAnsi="Cambria" w:cs="Calibri"/>
                <w:sz w:val="20"/>
                <w:lang w:val="hr-HR"/>
              </w:rPr>
            </w:pPr>
            <w:r>
              <w:rPr>
                <w:rFonts w:ascii="Cambria" w:hAnsi="Cambria" w:cs="Calibri"/>
                <w:sz w:val="20"/>
                <w:lang w:val="hr-HR"/>
              </w:rPr>
              <w:t>websites</w:t>
            </w:r>
            <w:r w:rsidRPr="004D5F82">
              <w:rPr>
                <w:rFonts w:ascii="Cambria" w:hAnsi="Cambria" w:cs="Calibri"/>
                <w:sz w:val="20"/>
                <w:lang w:val="hr-HR"/>
              </w:rPr>
              <w:t>:</w:t>
            </w:r>
          </w:p>
          <w:p w14:paraId="01A6E9B1" w14:textId="77777777" w:rsidR="004D5F82" w:rsidRPr="004D5F82" w:rsidRDefault="004D5F82" w:rsidP="004D5F82">
            <w:pPr>
              <w:autoSpaceDE w:val="0"/>
              <w:autoSpaceDN w:val="0"/>
              <w:adjustRightInd w:val="0"/>
              <w:jc w:val="both"/>
              <w:rPr>
                <w:rFonts w:ascii="Cambria" w:hAnsi="Cambria" w:cs="Calibri"/>
                <w:sz w:val="20"/>
                <w:lang w:val="hr-HR"/>
              </w:rPr>
            </w:pPr>
            <w:r w:rsidRPr="004D5F82">
              <w:rPr>
                <w:rFonts w:ascii="Cambria" w:hAnsi="Cambria" w:cs="Calibri"/>
                <w:sz w:val="20"/>
                <w:lang w:val="hr-HR"/>
              </w:rPr>
              <w:t>www.headsupenglish.com/index.php/better-language-teaching</w:t>
            </w:r>
          </w:p>
          <w:p w14:paraId="63346E3C" w14:textId="7B5FDA34" w:rsidR="0067056A" w:rsidRPr="00CD4E6B" w:rsidRDefault="004D5F82" w:rsidP="004D5F82">
            <w:pPr>
              <w:autoSpaceDE w:val="0"/>
              <w:autoSpaceDN w:val="0"/>
              <w:adjustRightInd w:val="0"/>
              <w:jc w:val="both"/>
              <w:rPr>
                <w:rFonts w:ascii="Cambria" w:hAnsi="Cambria" w:cs="Calibri"/>
                <w:sz w:val="20"/>
              </w:rPr>
            </w:pPr>
            <w:r w:rsidRPr="004D5F82">
              <w:rPr>
                <w:rFonts w:ascii="Cambria" w:hAnsi="Cambria" w:cs="Calibri"/>
                <w:sz w:val="20"/>
                <w:lang w:val="hr-HR"/>
              </w:rPr>
              <w:t>www.theguardian.com i sl.</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0F083BF"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B860C6">
        <w:rPr>
          <w:rFonts w:ascii="Cambria" w:hAnsi="Cambria" w:cs="Calibri"/>
          <w:b/>
          <w:sz w:val="20"/>
          <w:u w:val="single"/>
        </w:rPr>
        <w:t>2022</w:t>
      </w:r>
      <w:r w:rsidR="00EC53B2" w:rsidRPr="00CD4E6B">
        <w:rPr>
          <w:rFonts w:ascii="Cambria" w:hAnsi="Cambria" w:cs="Calibri"/>
          <w:b/>
          <w:sz w:val="20"/>
        </w:rPr>
        <w:t>/</w:t>
      </w:r>
      <w:r w:rsidR="00B860C6">
        <w:rPr>
          <w:rFonts w:ascii="Cambria" w:hAnsi="Cambria" w:cs="Calibri"/>
          <w:b/>
          <w:sz w:val="20"/>
          <w:u w:val="single"/>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5BC719F1"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B860C6">
              <w:rPr>
                <w:rStyle w:val="hps"/>
                <w:rFonts w:ascii="Cambria" w:hAnsi="Cambria"/>
                <w:sz w:val="20"/>
              </w:rPr>
              <w:t xml:space="preserve"> of exams for academic year 2022/2023</w:t>
            </w:r>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Davorka Rujevčan, mag.educ.,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C7F50BD" w:rsidR="00113E14" w:rsidRPr="00CD4E6B" w:rsidRDefault="004D2BD3" w:rsidP="00113E14">
            <w:pPr>
              <w:autoSpaceDE w:val="0"/>
              <w:autoSpaceDN w:val="0"/>
              <w:adjustRightInd w:val="0"/>
              <w:jc w:val="both"/>
              <w:rPr>
                <w:rFonts w:ascii="Cambria" w:hAnsi="Cambria" w:cs="Calibri"/>
                <w:sz w:val="20"/>
              </w:rPr>
            </w:pPr>
            <w:hyperlink r:id="rId8" w:history="1">
              <w:r w:rsidR="00113E14" w:rsidRPr="00BE76A6">
                <w:rPr>
                  <w:rStyle w:val="Hyperlink"/>
                  <w:rFonts w:ascii="Cambria" w:hAnsi="Cambria" w:cs="Calibri"/>
                  <w:sz w:val="20"/>
                </w:rPr>
                <w:t>davorka.rujevcan@vuka.hr</w:t>
              </w:r>
            </w:hyperlink>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26D09D5D" w:rsidR="00113E14" w:rsidRPr="00CD4E6B" w:rsidRDefault="00113E14" w:rsidP="00DF2AAF">
            <w:pPr>
              <w:autoSpaceDE w:val="0"/>
              <w:autoSpaceDN w:val="0"/>
              <w:adjustRightInd w:val="0"/>
              <w:rPr>
                <w:rFonts w:ascii="Cambria" w:hAnsi="Cambria" w:cs="Calibri"/>
                <w:sz w:val="20"/>
              </w:rPr>
            </w:pPr>
            <w:r w:rsidRPr="001C3444">
              <w:rPr>
                <w:rFonts w:ascii="Cambria" w:hAnsi="Cambria" w:cs="Calibri"/>
                <w:sz w:val="20"/>
              </w:rPr>
              <w:t xml:space="preserve">According to </w:t>
            </w:r>
            <w:r w:rsidR="00A069AF">
              <w:rPr>
                <w:rFonts w:ascii="Cambria" w:hAnsi="Cambria" w:cs="Calibri"/>
                <w:sz w:val="20"/>
              </w:rPr>
              <w:t xml:space="preserve">the </w:t>
            </w:r>
            <w:r w:rsidRPr="001C3444">
              <w:rPr>
                <w:rFonts w:ascii="Cambria" w:hAnsi="Cambria" w:cs="Calibri"/>
                <w:sz w:val="20"/>
              </w:rPr>
              <w:t xml:space="preserve">schedule of the </w:t>
            </w:r>
            <w:r w:rsidR="00DF2AAF">
              <w:rPr>
                <w:rFonts w:ascii="Cambria" w:hAnsi="Cambria" w:cs="Calibri"/>
                <w:sz w:val="20"/>
              </w:rPr>
              <w:t>Business Department</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lastRenderedPageBreak/>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6A770C" w:rsidRDefault="006A770C">
      <w:r>
        <w:separator/>
      </w:r>
    </w:p>
  </w:endnote>
  <w:endnote w:type="continuationSeparator" w:id="0">
    <w:p w14:paraId="4C051B9A" w14:textId="77777777" w:rsidR="006A770C" w:rsidRDefault="006A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6A770C" w:rsidRPr="00B804ED" w:rsidRDefault="006A770C"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27AE2A68" w:rsidR="006A770C" w:rsidRPr="00B966F0" w:rsidRDefault="006A770C">
    <w:pPr>
      <w:pStyle w:val="Footer"/>
      <w:rPr>
        <w:sz w:val="12"/>
        <w:lang w:val="pl-PL"/>
      </w:rPr>
    </w:pPr>
    <w:r>
      <w:rPr>
        <w:sz w:val="12"/>
      </w:rPr>
      <w:fldChar w:fldCharType="begin"/>
    </w:r>
    <w:r>
      <w:rPr>
        <w:sz w:val="12"/>
      </w:rPr>
      <w:instrText xml:space="preserve"> DATE  \l </w:instrText>
    </w:r>
    <w:r>
      <w:rPr>
        <w:sz w:val="12"/>
      </w:rPr>
      <w:fldChar w:fldCharType="separate"/>
    </w:r>
    <w:r w:rsidR="004D2BD3">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4D2BD3">
      <w:rPr>
        <w:noProof/>
        <w:sz w:val="12"/>
      </w:rPr>
      <w:t>12:18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6A770C" w:rsidRDefault="006A770C">
      <w:r>
        <w:separator/>
      </w:r>
    </w:p>
  </w:footnote>
  <w:footnote w:type="continuationSeparator" w:id="0">
    <w:p w14:paraId="38127019" w14:textId="77777777" w:rsidR="006A770C" w:rsidRDefault="006A770C">
      <w:r>
        <w:continuationSeparator/>
      </w:r>
    </w:p>
  </w:footnote>
  <w:footnote w:id="1">
    <w:p w14:paraId="766B6384" w14:textId="77777777" w:rsidR="006A770C" w:rsidRPr="004F714D" w:rsidRDefault="006A770C"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6A770C" w:rsidRDefault="006A77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6A770C" w:rsidRDefault="006A7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6A770C" w:rsidRDefault="006A770C">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A770C" w14:paraId="6A372E8B" w14:textId="77777777" w:rsidTr="008429B6">
      <w:trPr>
        <w:cantSplit/>
        <w:trHeight w:hRule="exact" w:val="1134"/>
      </w:trPr>
      <w:tc>
        <w:tcPr>
          <w:tcW w:w="9747" w:type="dxa"/>
        </w:tcPr>
        <w:p w14:paraId="5B2EAE1F" w14:textId="77777777" w:rsidR="006A770C" w:rsidRDefault="006A770C">
          <w:pPr>
            <w:rPr>
              <w:b/>
              <w:sz w:val="28"/>
            </w:rPr>
          </w:pPr>
        </w:p>
        <w:p w14:paraId="28DABAA6" w14:textId="77777777" w:rsidR="006A770C" w:rsidRDefault="006A770C">
          <w:pPr>
            <w:pStyle w:val="Heading4"/>
          </w:pPr>
        </w:p>
      </w:tc>
    </w:tr>
    <w:tr w:rsidR="006A770C" w14:paraId="6C100D39" w14:textId="77777777" w:rsidTr="002F0898">
      <w:trPr>
        <w:cantSplit/>
        <w:trHeight w:hRule="exact" w:val="567"/>
      </w:trPr>
      <w:tc>
        <w:tcPr>
          <w:tcW w:w="9747" w:type="dxa"/>
        </w:tcPr>
        <w:p w14:paraId="62018C32" w14:textId="77777777" w:rsidR="006A770C" w:rsidRDefault="006A770C">
          <w:pPr>
            <w:pStyle w:val="Heading1"/>
            <w:rPr>
              <w:color w:val="808080"/>
              <w:sz w:val="16"/>
            </w:rPr>
          </w:pPr>
        </w:p>
        <w:p w14:paraId="706C441C" w14:textId="77777777" w:rsidR="006A770C" w:rsidRDefault="006A770C" w:rsidP="00194681">
          <w:pPr>
            <w:pStyle w:val="Heading1"/>
            <w:rPr>
              <w:szCs w:val="28"/>
            </w:rPr>
          </w:pPr>
          <w:r>
            <w:rPr>
              <w:szCs w:val="28"/>
            </w:rPr>
            <w:t>SYLLABUS PREDMETA</w:t>
          </w:r>
        </w:p>
        <w:p w14:paraId="047DE03C" w14:textId="77777777" w:rsidR="006A770C" w:rsidRPr="001810C2" w:rsidRDefault="006A770C" w:rsidP="001810C2">
          <w:r>
            <w:rPr>
              <w:bCs/>
              <w:iCs/>
              <w:sz w:val="20"/>
            </w:rPr>
            <w:t xml:space="preserve"> </w:t>
          </w:r>
        </w:p>
      </w:tc>
    </w:tr>
  </w:tbl>
  <w:p w14:paraId="3ED84316" w14:textId="77777777" w:rsidR="006A770C" w:rsidRDefault="006A770C">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2BD3"/>
    <w:rsid w:val="004D531B"/>
    <w:rsid w:val="004D5F82"/>
    <w:rsid w:val="004E67F2"/>
    <w:rsid w:val="004F24AD"/>
    <w:rsid w:val="005007B7"/>
    <w:rsid w:val="00501347"/>
    <w:rsid w:val="005052C9"/>
    <w:rsid w:val="00506FD1"/>
    <w:rsid w:val="00511321"/>
    <w:rsid w:val="0051509E"/>
    <w:rsid w:val="005178B4"/>
    <w:rsid w:val="00523B76"/>
    <w:rsid w:val="00535CFE"/>
    <w:rsid w:val="00540585"/>
    <w:rsid w:val="00553563"/>
    <w:rsid w:val="00557DD9"/>
    <w:rsid w:val="00566F42"/>
    <w:rsid w:val="00576881"/>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A770C"/>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55E2"/>
    <w:rsid w:val="007A6870"/>
    <w:rsid w:val="007C1784"/>
    <w:rsid w:val="007C4A87"/>
    <w:rsid w:val="007D39F9"/>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A44D0"/>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069AF"/>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860C6"/>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62F62"/>
    <w:rsid w:val="00D74CCB"/>
    <w:rsid w:val="00D87E53"/>
    <w:rsid w:val="00D90A11"/>
    <w:rsid w:val="00D9200E"/>
    <w:rsid w:val="00D97443"/>
    <w:rsid w:val="00DA53D3"/>
    <w:rsid w:val="00DA5400"/>
    <w:rsid w:val="00DE4E59"/>
    <w:rsid w:val="00DF2AAF"/>
    <w:rsid w:val="00DF313C"/>
    <w:rsid w:val="00E007ED"/>
    <w:rsid w:val="00E01392"/>
    <w:rsid w:val="00E11DCC"/>
    <w:rsid w:val="00E1581C"/>
    <w:rsid w:val="00E36F0A"/>
    <w:rsid w:val="00E3776D"/>
    <w:rsid w:val="00E517AD"/>
    <w:rsid w:val="00E73465"/>
    <w:rsid w:val="00E81592"/>
    <w:rsid w:val="00E90424"/>
    <w:rsid w:val="00EA0E2D"/>
    <w:rsid w:val="00EB3839"/>
    <w:rsid w:val="00EC052C"/>
    <w:rsid w:val="00EC53B2"/>
    <w:rsid w:val="00ED2C27"/>
    <w:rsid w:val="00ED436F"/>
    <w:rsid w:val="00EE1099"/>
    <w:rsid w:val="00EF0BEB"/>
    <w:rsid w:val="00EF1AC8"/>
    <w:rsid w:val="00EF222D"/>
    <w:rsid w:val="00F0340B"/>
    <w:rsid w:val="00F04CA0"/>
    <w:rsid w:val="00F12DD8"/>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orka.rujevcan@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E797-FDAF-413A-B239-96828B08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1124</Words>
  <Characters>6411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5</cp:revision>
  <cp:lastPrinted>2021-09-07T10:26:00Z</cp:lastPrinted>
  <dcterms:created xsi:type="dcterms:W3CDTF">2021-09-29T11:02:00Z</dcterms:created>
  <dcterms:modified xsi:type="dcterms:W3CDTF">2022-09-26T10:19:00Z</dcterms:modified>
</cp:coreProperties>
</file>