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5B88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24AD1EC9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5ADF5855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454C8C3F" w14:textId="3D764617" w:rsidR="00B3767F" w:rsidRPr="001E488F" w:rsidRDefault="00A0326C" w:rsidP="00871A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UGROŽENA STANIŠTA REPUBLIKE HRVATSKE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871A6F">
              <w:rPr>
                <w:rFonts w:ascii="Cambria" w:hAnsi="Cambria" w:cs="Calibri"/>
                <w:sz w:val="20"/>
                <w:lang w:val="hr-HR"/>
              </w:rPr>
              <w:t>(</w:t>
            </w:r>
            <w:r w:rsidR="009D13BB">
              <w:rPr>
                <w:rFonts w:ascii="Cambria" w:hAnsi="Cambria" w:cs="Calibri"/>
                <w:sz w:val="20"/>
                <w:lang w:val="hr-HR"/>
              </w:rPr>
              <w:t>IZV</w:t>
            </w:r>
            <w:r w:rsidR="00871A6F">
              <w:rPr>
                <w:rFonts w:ascii="Cambria" w:hAnsi="Cambria" w:cs="Calibri"/>
                <w:sz w:val="20"/>
                <w:lang w:val="hr-HR"/>
              </w:rPr>
              <w:t>)</w:t>
            </w:r>
          </w:p>
        </w:tc>
      </w:tr>
      <w:tr w:rsidR="00B3767F" w:rsidRPr="001E488F" w14:paraId="198517BE" w14:textId="77777777" w:rsidTr="00B3767F">
        <w:tc>
          <w:tcPr>
            <w:tcW w:w="3931" w:type="dxa"/>
            <w:shd w:val="clear" w:color="auto" w:fill="auto"/>
          </w:tcPr>
          <w:p w14:paraId="2082CCF4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54FD6E80" w14:textId="5561CA2A" w:rsidR="00B3767F" w:rsidRPr="001E488F" w:rsidRDefault="009D13B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D13BB">
              <w:rPr>
                <w:rFonts w:ascii="Cambria" w:hAnsi="Cambria" w:cs="Calibri"/>
                <w:sz w:val="20"/>
                <w:lang w:val="hr-HR"/>
              </w:rPr>
              <w:t>38233</w:t>
            </w:r>
          </w:p>
        </w:tc>
      </w:tr>
      <w:tr w:rsidR="00B3767F" w:rsidRPr="001E488F" w14:paraId="503D6009" w14:textId="77777777" w:rsidTr="00B3767F">
        <w:tc>
          <w:tcPr>
            <w:tcW w:w="3931" w:type="dxa"/>
            <w:shd w:val="clear" w:color="auto" w:fill="auto"/>
          </w:tcPr>
          <w:p w14:paraId="21EC9570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0C2DB31F" w14:textId="61442979" w:rsidR="00B3767F" w:rsidRPr="001E488F" w:rsidRDefault="005A617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Studij lovstva i zaštite prirode  - </w:t>
            </w:r>
            <w:r w:rsidR="009D13BB">
              <w:rPr>
                <w:rFonts w:ascii="Cambria" w:hAnsi="Cambria" w:cs="Calibri"/>
                <w:sz w:val="20"/>
                <w:lang w:val="hr-HR"/>
              </w:rPr>
              <w:t>IZVANREDNI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STUDIJ</w:t>
            </w:r>
          </w:p>
        </w:tc>
      </w:tr>
      <w:tr w:rsidR="005A6171" w:rsidRPr="001E488F" w14:paraId="2C24031B" w14:textId="77777777" w:rsidTr="00B3767F">
        <w:tc>
          <w:tcPr>
            <w:tcW w:w="3931" w:type="dxa"/>
            <w:shd w:val="clear" w:color="auto" w:fill="auto"/>
          </w:tcPr>
          <w:p w14:paraId="5D9A26D0" w14:textId="77777777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7DCFE8D4" w14:textId="40B79DA6" w:rsidR="005A6171" w:rsidRPr="005A6171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5A6171">
              <w:rPr>
                <w:rFonts w:ascii="Cambria" w:hAnsi="Cambria" w:cs="Calibri"/>
                <w:sz w:val="20"/>
                <w:lang w:val="hr-HR"/>
              </w:rPr>
              <w:t>Dr. sc. Zrinka Mesić</w:t>
            </w:r>
          </w:p>
        </w:tc>
      </w:tr>
      <w:tr w:rsidR="005A6171" w:rsidRPr="001E488F" w14:paraId="251EF279" w14:textId="77777777" w:rsidTr="00B3767F">
        <w:tc>
          <w:tcPr>
            <w:tcW w:w="3931" w:type="dxa"/>
          </w:tcPr>
          <w:p w14:paraId="7C97E079" w14:textId="77777777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698B6E9A" w14:textId="5F27C730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A6171" w:rsidRPr="001E488F" w14:paraId="62D51E44" w14:textId="77777777" w:rsidTr="00B3767F">
        <w:tc>
          <w:tcPr>
            <w:tcW w:w="3931" w:type="dxa"/>
          </w:tcPr>
          <w:p w14:paraId="2F48CE58" w14:textId="77777777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1720DD43" w14:textId="7B946C04" w:rsidR="005A6171" w:rsidRPr="001E488F" w:rsidRDefault="00A0326C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5A6171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5A6171" w:rsidRPr="001E488F" w14:paraId="243AB526" w14:textId="77777777" w:rsidTr="00B3767F">
        <w:tc>
          <w:tcPr>
            <w:tcW w:w="3931" w:type="dxa"/>
          </w:tcPr>
          <w:p w14:paraId="24F7091F" w14:textId="77777777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3425ABC0" w14:textId="245BF0FC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A0326C">
              <w:rPr>
                <w:rFonts w:ascii="Cambria" w:hAnsi="Cambria" w:cs="Calibri"/>
                <w:sz w:val="20"/>
                <w:lang w:val="hr-HR"/>
              </w:rPr>
              <w:t>II</w:t>
            </w:r>
          </w:p>
        </w:tc>
      </w:tr>
      <w:tr w:rsidR="005A6171" w:rsidRPr="001E488F" w14:paraId="7B1E7313" w14:textId="77777777" w:rsidTr="00B3767F">
        <w:tc>
          <w:tcPr>
            <w:tcW w:w="3931" w:type="dxa"/>
          </w:tcPr>
          <w:p w14:paraId="7B4448D2" w14:textId="77777777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05AA8E36" w14:textId="675D865F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  <w:r w:rsidR="00A92222">
              <w:rPr>
                <w:rFonts w:ascii="Cambria" w:hAnsi="Cambria" w:cs="Calibri"/>
                <w:sz w:val="20"/>
                <w:lang w:val="hr-HR"/>
              </w:rPr>
              <w:t>22/23</w:t>
            </w:r>
          </w:p>
        </w:tc>
      </w:tr>
      <w:tr w:rsidR="005A6171" w:rsidRPr="001E488F" w14:paraId="37F8D17A" w14:textId="77777777" w:rsidTr="00B3767F">
        <w:tc>
          <w:tcPr>
            <w:tcW w:w="3931" w:type="dxa"/>
          </w:tcPr>
          <w:p w14:paraId="5A31885A" w14:textId="77777777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3948C6A1" w14:textId="4945C1E9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A6171" w:rsidRPr="001E488F" w14:paraId="62DBD765" w14:textId="77777777" w:rsidTr="00B3767F">
        <w:tc>
          <w:tcPr>
            <w:tcW w:w="3931" w:type="dxa"/>
          </w:tcPr>
          <w:p w14:paraId="5F88F7A1" w14:textId="77777777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2490D22D" w14:textId="01E5BBB0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Engleski jezik </w:t>
            </w:r>
          </w:p>
        </w:tc>
      </w:tr>
      <w:tr w:rsidR="005A6171" w:rsidRPr="001E488F" w14:paraId="5FD10956" w14:textId="77777777" w:rsidTr="00B3767F">
        <w:tc>
          <w:tcPr>
            <w:tcW w:w="3931" w:type="dxa"/>
          </w:tcPr>
          <w:p w14:paraId="26E32FBC" w14:textId="77777777" w:rsidR="005A6171" w:rsidRPr="001E488F" w:rsidRDefault="005A6171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74AB044E" w14:textId="663EBE9A" w:rsidR="005A6171" w:rsidRPr="001E488F" w:rsidRDefault="00A0326C" w:rsidP="005A617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kolegija je upoznati studente sa sljedećim temama: pregled ugroženih staništa Hrvatske i EU, mjere zaštite i revitalizacije ugroženih i rijetkih stanišnih tipova te značaj staništa u okvirima europske legislative zaštite prirode.</w:t>
            </w:r>
          </w:p>
        </w:tc>
      </w:tr>
    </w:tbl>
    <w:p w14:paraId="716022BF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021F8EB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14:paraId="40D8B6AD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025708D8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5FFB0628" w14:textId="77777777" w:rsidR="00263649" w:rsidRPr="00B9025E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3C281582" w14:textId="77777777" w:rsidR="00263649" w:rsidRPr="00B9025E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68CDF910" w14:textId="77777777" w:rsidR="00263649" w:rsidRPr="00B9025E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A0326C" w:rsidRPr="001E488F" w14:paraId="5DF0E63B" w14:textId="77777777" w:rsidTr="0067056A">
        <w:trPr>
          <w:trHeight w:val="90"/>
          <w:jc w:val="center"/>
        </w:trPr>
        <w:tc>
          <w:tcPr>
            <w:tcW w:w="2271" w:type="dxa"/>
          </w:tcPr>
          <w:p w14:paraId="54E4D8D9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6A5FDA0A" w14:textId="6A892FCA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14:paraId="7A3CB055" w14:textId="64CD00CD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14:paraId="0545B301" w14:textId="0FADDA65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predavanjima – </w:t>
            </w:r>
            <w:r w:rsidR="00E859D3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A0326C" w:rsidRPr="001E488F" w14:paraId="6EA53B33" w14:textId="77777777" w:rsidTr="0067056A">
        <w:trPr>
          <w:jc w:val="center"/>
        </w:trPr>
        <w:tc>
          <w:tcPr>
            <w:tcW w:w="2271" w:type="dxa"/>
          </w:tcPr>
          <w:p w14:paraId="7DBD6076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652A98CF" w14:textId="5071EB83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0.4</w:t>
            </w:r>
          </w:p>
        </w:tc>
        <w:tc>
          <w:tcPr>
            <w:tcW w:w="2271" w:type="dxa"/>
          </w:tcPr>
          <w:p w14:paraId="2E35267A" w14:textId="64C2B59A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6</w:t>
            </w:r>
          </w:p>
        </w:tc>
        <w:tc>
          <w:tcPr>
            <w:tcW w:w="2271" w:type="dxa"/>
          </w:tcPr>
          <w:p w14:paraId="4811D1AA" w14:textId="6443D85A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vježbama – </w:t>
            </w:r>
            <w:r w:rsidR="00E859D3">
              <w:rPr>
                <w:rFonts w:ascii="Cambria" w:hAnsi="Cambria" w:cs="Calibri"/>
                <w:sz w:val="20"/>
              </w:rPr>
              <w:t>8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A0326C" w:rsidRPr="001E488F" w14:paraId="129CEDCB" w14:textId="77777777" w:rsidTr="0067056A">
        <w:trPr>
          <w:jc w:val="center"/>
        </w:trPr>
        <w:tc>
          <w:tcPr>
            <w:tcW w:w="2271" w:type="dxa"/>
          </w:tcPr>
          <w:p w14:paraId="53DD0891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619E7206" w14:textId="127E4F6E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68937BC" w14:textId="12B9E570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92BDBD3" w14:textId="00A3AF31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0326C" w:rsidRPr="001E488F" w14:paraId="7EDCC7BE" w14:textId="77777777" w:rsidTr="0067056A">
        <w:trPr>
          <w:jc w:val="center"/>
        </w:trPr>
        <w:tc>
          <w:tcPr>
            <w:tcW w:w="2271" w:type="dxa"/>
          </w:tcPr>
          <w:p w14:paraId="295B4ACE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2E51944F" w14:textId="22849271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AB35B84" w14:textId="52F2AFE6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DCA8F00" w14:textId="4352EE66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0326C" w:rsidRPr="001E488F" w14:paraId="010AC0B6" w14:textId="77777777" w:rsidTr="0067056A">
        <w:trPr>
          <w:jc w:val="center"/>
        </w:trPr>
        <w:tc>
          <w:tcPr>
            <w:tcW w:w="2271" w:type="dxa"/>
          </w:tcPr>
          <w:p w14:paraId="76E7AE92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3120FC45" w14:textId="469D1983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0.6</w:t>
            </w:r>
          </w:p>
        </w:tc>
        <w:tc>
          <w:tcPr>
            <w:tcW w:w="2271" w:type="dxa"/>
          </w:tcPr>
          <w:p w14:paraId="597AA5D4" w14:textId="5E8BE004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9</w:t>
            </w:r>
          </w:p>
        </w:tc>
        <w:tc>
          <w:tcPr>
            <w:tcW w:w="2271" w:type="dxa"/>
          </w:tcPr>
          <w:p w14:paraId="513889C9" w14:textId="107BBC2F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– 80%</w:t>
            </w:r>
          </w:p>
        </w:tc>
      </w:tr>
      <w:tr w:rsidR="00A0326C" w:rsidRPr="001E488F" w14:paraId="7DA84666" w14:textId="77777777" w:rsidTr="0067056A">
        <w:trPr>
          <w:jc w:val="center"/>
        </w:trPr>
        <w:tc>
          <w:tcPr>
            <w:tcW w:w="2271" w:type="dxa"/>
          </w:tcPr>
          <w:p w14:paraId="148FADAF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6706C274" w14:textId="75EF2200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95EC41B" w14:textId="71F84C6A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3960771" w14:textId="5D98666F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0326C" w:rsidRPr="001E488F" w14:paraId="5776A454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3BA1BAC7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46874AB8" w14:textId="6ECB4311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14:paraId="4F4A5A4C" w14:textId="464AB802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14:paraId="7276ED33" w14:textId="3B81F50D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D8B0C72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A695AC3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770"/>
      </w:tblGrid>
      <w:tr w:rsidR="00263649" w:rsidRPr="001E488F" w14:paraId="73981A4C" w14:textId="77777777" w:rsidTr="00844A1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16CBD3AB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2483FF05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76DB299F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50D8AB8D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233A248E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14:paraId="08991762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770" w:type="dxa"/>
            <w:shd w:val="pct15" w:color="auto" w:fill="auto"/>
          </w:tcPr>
          <w:p w14:paraId="7422BC20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A0326C" w:rsidRPr="001E488F" w14:paraId="713CA475" w14:textId="77777777" w:rsidTr="00844A1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2D35CD6C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4166CCC" w14:textId="26A05A6D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I1: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Definirati pojam staništa i stanišnih tipova i navesti sustave klasifikacije staništa u Europi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58894D" w14:textId="5B1B6EA4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07329EB7" w14:textId="77777777" w:rsidR="00A0326C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u w:val="single"/>
                <w:lang w:val="pl-PL"/>
              </w:rPr>
              <w:t>Ocjenski bodovi studenata tijekom nastave</w:t>
            </w:r>
            <w:r>
              <w:rPr>
                <w:rFonts w:ascii="Cambria" w:hAnsi="Cambria" w:cs="Calibri"/>
                <w:sz w:val="20"/>
                <w:lang w:val="pl-PL"/>
              </w:rPr>
              <w:t>:</w:t>
            </w:r>
          </w:p>
          <w:p w14:paraId="3BFF8F53" w14:textId="77777777" w:rsidR="00A0326C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 xml:space="preserve">Prisustvo i aktivnost studenta na nastavi: </w:t>
            </w:r>
          </w:p>
          <w:p w14:paraId="562A2982" w14:textId="77777777" w:rsidR="00A0326C" w:rsidRDefault="00A0326C" w:rsidP="00A0326C">
            <w:pPr>
              <w:tabs>
                <w:tab w:val="left" w:pos="149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u w:val="single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 xml:space="preserve"> -  10 bodova</w:t>
            </w:r>
          </w:p>
          <w:p w14:paraId="2A874F92" w14:textId="75948A97" w:rsidR="00A0326C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Seminarski rad </w:t>
            </w:r>
          </w:p>
          <w:p w14:paraId="24046ABC" w14:textId="7271012D" w:rsidR="00A0326C" w:rsidRDefault="00A0326C" w:rsidP="00A0326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5" w:hanging="142"/>
              <w:rPr>
                <w:rFonts w:ascii="Cambria" w:hAnsi="Cambria" w:cs="Calibri"/>
                <w:sz w:val="20"/>
                <w:u w:val="single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 70 bodova </w:t>
            </w:r>
          </w:p>
          <w:p w14:paraId="587F67D7" w14:textId="77777777" w:rsidR="00A0326C" w:rsidRDefault="00A0326C" w:rsidP="00A0326C">
            <w:pPr>
              <w:autoSpaceDE w:val="0"/>
              <w:autoSpaceDN w:val="0"/>
              <w:adjustRightInd w:val="0"/>
              <w:ind w:left="33"/>
              <w:rPr>
                <w:rFonts w:ascii="Cambria" w:hAnsi="Cambria" w:cs="Calibri"/>
                <w:sz w:val="20"/>
                <w:u w:val="single"/>
                <w:lang w:val="it-IT"/>
              </w:rPr>
            </w:pPr>
            <w:r>
              <w:rPr>
                <w:rFonts w:ascii="Cambria" w:hAnsi="Cambria" w:cs="Calibri"/>
                <w:sz w:val="20"/>
                <w:u w:val="single"/>
                <w:lang w:val="it-IT"/>
              </w:rPr>
              <w:t>Završni ispit:</w:t>
            </w:r>
          </w:p>
          <w:p w14:paraId="7E6434E3" w14:textId="020B0995" w:rsidR="00A0326C" w:rsidRPr="00A0326C" w:rsidRDefault="00A0326C" w:rsidP="00A0326C">
            <w:pPr>
              <w:autoSpaceDE w:val="0"/>
              <w:autoSpaceDN w:val="0"/>
              <w:adjustRightInd w:val="0"/>
              <w:ind w:left="33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Pismeni ispit:-  20 bodova</w:t>
            </w:r>
          </w:p>
          <w:p w14:paraId="3E983BD8" w14:textId="146F26DD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0326C" w:rsidRPr="001E488F" w14:paraId="44E4EEB2" w14:textId="77777777" w:rsidTr="00844A1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E7E1849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676850F" w14:textId="233E9790" w:rsidR="00A0326C" w:rsidRPr="00B9025E" w:rsidRDefault="00A0326C" w:rsidP="00A0326C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Prepoznati staništa i upotrijebiti metode sakupljanja podataka o staništima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DB5071" w14:textId="7AA2C13F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770" w:type="dxa"/>
            <w:vMerge/>
            <w:shd w:val="clear" w:color="auto" w:fill="auto"/>
          </w:tcPr>
          <w:p w14:paraId="77A9B72B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0326C" w:rsidRPr="001E488F" w14:paraId="5F9CB101" w14:textId="77777777" w:rsidTr="00844A1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DA60918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5B79CD0" w14:textId="1C07002C" w:rsidR="00A0326C" w:rsidRPr="00B9025E" w:rsidRDefault="00A0326C" w:rsidP="00A0326C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Prepoznati najizraženije razloge ugroženosti staništa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0788CA" w14:textId="4B46D28E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770" w:type="dxa"/>
            <w:vMerge/>
            <w:shd w:val="clear" w:color="auto" w:fill="auto"/>
          </w:tcPr>
          <w:p w14:paraId="6C17942F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0326C" w:rsidRPr="001E488F" w14:paraId="38413EE7" w14:textId="77777777" w:rsidTr="00844A1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93F5CCA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2ED77AAA" w14:textId="7CF52630" w:rsidR="00A0326C" w:rsidRPr="00B9025E" w:rsidRDefault="00A0326C" w:rsidP="00A0326C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Klasificirati i opisati glavne tipove staništa u Hrvatskoj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8997F6" w14:textId="3653C72D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770" w:type="dxa"/>
            <w:vMerge/>
            <w:shd w:val="clear" w:color="auto" w:fill="auto"/>
          </w:tcPr>
          <w:p w14:paraId="089787CB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0326C" w:rsidRPr="001E488F" w14:paraId="06B009F5" w14:textId="77777777" w:rsidTr="00844A1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A16FAB0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1E9BF274" w14:textId="63E84CB8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 xml:space="preserve">I5: </w:t>
            </w:r>
            <w:r>
              <w:rPr>
                <w:rFonts w:ascii="Times New Roman" w:hAnsi="Times New Roman"/>
                <w:sz w:val="20"/>
                <w:lang w:val="hr-HR"/>
              </w:rPr>
              <w:t>Na primjeru objasniti mjere zaštite ugroženih i rijetkih stanišnih tipova i principe dobre ekološke obnove staništa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B10EAD" w14:textId="6C1D4C1B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770" w:type="dxa"/>
            <w:vMerge/>
            <w:shd w:val="clear" w:color="auto" w:fill="auto"/>
          </w:tcPr>
          <w:p w14:paraId="268CE814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0326C" w:rsidRPr="001E488F" w14:paraId="5EA5ACE9" w14:textId="77777777" w:rsidTr="00844A19">
        <w:trPr>
          <w:trHeight w:val="746"/>
          <w:jc w:val="center"/>
        </w:trPr>
        <w:tc>
          <w:tcPr>
            <w:tcW w:w="1538" w:type="dxa"/>
            <w:vMerge/>
            <w:shd w:val="clear" w:color="auto" w:fill="D9D9D9"/>
          </w:tcPr>
          <w:p w14:paraId="2A7AA272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3DB6A9DC" w14:textId="23181CCD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Sažeti i prezentirati usvojena saznanja kako bi mogli identificirati značaj staništa u okvirima europske legislative zaštite prirode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9F2A7A" w14:textId="4BC519C8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1770" w:type="dxa"/>
            <w:vMerge/>
            <w:shd w:val="clear" w:color="auto" w:fill="auto"/>
          </w:tcPr>
          <w:p w14:paraId="2C2D3DB9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478EDB7A" w14:textId="77777777" w:rsidTr="00844A19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4699780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Alternativno formiranje konačne  ocjene</w:t>
            </w:r>
          </w:p>
        </w:tc>
        <w:tc>
          <w:tcPr>
            <w:tcW w:w="5687" w:type="dxa"/>
            <w:gridSpan w:val="2"/>
          </w:tcPr>
          <w:p w14:paraId="089E10FE" w14:textId="3A227AF6"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6D527A">
              <w:rPr>
                <w:rFonts w:ascii="Cambria" w:hAnsi="Cambria"/>
                <w:lang w:val="hr-HR"/>
              </w:rPr>
              <w:t>:</w:t>
            </w:r>
            <w:r w:rsidR="006D527A" w:rsidRPr="006D527A">
              <w:rPr>
                <w:rFonts w:ascii="Cambria" w:hAnsi="Cambria"/>
                <w:lang w:val="hr-HR"/>
              </w:rPr>
              <w:t xml:space="preserve"> </w:t>
            </w:r>
            <w:r w:rsidR="006D527A" w:rsidRPr="006D527A">
              <w:rPr>
                <w:rFonts w:ascii="Cambria" w:hAnsi="Cambria"/>
                <w:b/>
                <w:bCs/>
                <w:lang w:val="hr-HR"/>
              </w:rPr>
              <w:t>I1 – I6</w:t>
            </w:r>
          </w:p>
          <w:p w14:paraId="32FE8417" w14:textId="77777777" w:rsidR="00263649" w:rsidRPr="001E488F" w:rsidRDefault="00263649" w:rsidP="00A0326C">
            <w:pPr>
              <w:tabs>
                <w:tab w:val="left" w:pos="291"/>
              </w:tabs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770" w:type="dxa"/>
          </w:tcPr>
          <w:p w14:paraId="691E3973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1E488F" w14:paraId="458A95B7" w14:textId="77777777" w:rsidTr="00844A19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4E86A3F9" w14:textId="77777777"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1E4D5A55" w14:textId="77777777"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188F1E50" w14:textId="7F6CCEA8" w:rsidR="00263649" w:rsidRPr="001E488F" w:rsidRDefault="00A0326C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Studenti dobivaju pregled postojećih klasifikacija i nacionalnu klasifikaciju staništa u Republici Hrvatskoj i Europskoj uniji te stječu znanja o uzrocima ugroženosti staništa. Ovim kolegijem studenti stječu važna znanja za razumijevanje stručnih kolegija iz područja zaštite prirode.</w:t>
            </w:r>
          </w:p>
        </w:tc>
      </w:tr>
    </w:tbl>
    <w:p w14:paraId="709E5F39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A0326C" w:rsidRPr="001E488F" w14:paraId="66673A0B" w14:textId="77777777" w:rsidTr="00263649">
        <w:trPr>
          <w:trHeight w:val="240"/>
        </w:trPr>
        <w:tc>
          <w:tcPr>
            <w:tcW w:w="2399" w:type="dxa"/>
            <w:shd w:val="clear" w:color="auto" w:fill="D9D9D9"/>
          </w:tcPr>
          <w:p w14:paraId="06B8146F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14:paraId="5EF48A37" w14:textId="42B1F41F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Prisustvovanje predavanjima i vježbama minimalno </w:t>
            </w:r>
            <w:r w:rsidR="009D13BB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A0326C" w:rsidRPr="001E488F" w14:paraId="05585D50" w14:textId="77777777" w:rsidTr="00263649">
        <w:tc>
          <w:tcPr>
            <w:tcW w:w="2399" w:type="dxa"/>
            <w:shd w:val="clear" w:color="auto" w:fill="D9D9D9"/>
          </w:tcPr>
          <w:p w14:paraId="212A9E93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14:paraId="7B123A6D" w14:textId="71DF0DC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nastavnika</w:t>
            </w:r>
          </w:p>
        </w:tc>
      </w:tr>
      <w:tr w:rsidR="0067056A" w:rsidRPr="001E488F" w14:paraId="010911ED" w14:textId="77777777" w:rsidTr="0067056A">
        <w:tc>
          <w:tcPr>
            <w:tcW w:w="2399" w:type="dxa"/>
            <w:shd w:val="clear" w:color="auto" w:fill="D9D9D9"/>
          </w:tcPr>
          <w:p w14:paraId="2A008754" w14:textId="77777777"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71545D02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4C80F81B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0ABB10AF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457BBA21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36A05270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3F877358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4A60DCF2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540154B0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14:paraId="688A65EF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521AC87E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4004CBF1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20756BB3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53B17EC1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5B588BF3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6EFDE14F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1CB99374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165A977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2C709CC6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773B1FC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323F434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3FEE8AE3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1310AB87" w14:textId="35AFE056" w:rsidR="00895FEB" w:rsidRPr="001E488F" w:rsidRDefault="00A0326C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1911EC2" w14:textId="7C81666D" w:rsidR="00895FEB" w:rsidRPr="001E488F" w:rsidRDefault="00A0326C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0,8</w:t>
            </w:r>
          </w:p>
        </w:tc>
        <w:tc>
          <w:tcPr>
            <w:tcW w:w="1115" w:type="dxa"/>
            <w:shd w:val="clear" w:color="auto" w:fill="auto"/>
          </w:tcPr>
          <w:p w14:paraId="37559B3F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6A317E27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07C1814D" w14:textId="6F7BC718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258A265D" w14:textId="58AF428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4FAA3C9D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3D52FCC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33B86816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447DEF4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2E50739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5F6F660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13091ADE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50E4289A" w14:textId="5F8D2C3C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5BF6866B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1B8F94FC" w14:textId="5E7C995F" w:rsidR="00895FEB" w:rsidRPr="001E488F" w:rsidRDefault="00A0326C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0,2</w:t>
            </w:r>
          </w:p>
        </w:tc>
        <w:tc>
          <w:tcPr>
            <w:tcW w:w="1365" w:type="dxa"/>
            <w:shd w:val="clear" w:color="auto" w:fill="auto"/>
          </w:tcPr>
          <w:p w14:paraId="6E53406A" w14:textId="6D14AF9F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14:paraId="0ADB1D8B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5F58610E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C904EF2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14:paraId="199014F4" w14:textId="77777777" w:rsidTr="000D20CB">
        <w:tc>
          <w:tcPr>
            <w:tcW w:w="851" w:type="dxa"/>
            <w:shd w:val="pct15" w:color="auto" w:fill="auto"/>
          </w:tcPr>
          <w:p w14:paraId="2731733B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14:paraId="2F1E65B1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14:paraId="3C30072D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A0326C" w:rsidRPr="001E488F" w14:paraId="0FC980C8" w14:textId="77777777" w:rsidTr="000D20CB">
        <w:tc>
          <w:tcPr>
            <w:tcW w:w="851" w:type="dxa"/>
          </w:tcPr>
          <w:p w14:paraId="478092AE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14:paraId="2A880656" w14:textId="7D9C4BCA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Pojam staništa i stanišnih tipova.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I1</w:t>
            </w:r>
          </w:p>
        </w:tc>
        <w:tc>
          <w:tcPr>
            <w:tcW w:w="4394" w:type="dxa"/>
          </w:tcPr>
          <w:p w14:paraId="3F67E503" w14:textId="5B4F6158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Metodologija kartiranja staništa.</w:t>
            </w:r>
            <w:r>
              <w:rPr>
                <w:rFonts w:ascii="Times New Roman" w:hAnsi="Times New Roman"/>
                <w:b/>
                <w:sz w:val="20"/>
              </w:rPr>
              <w:t xml:space="preserve"> I1</w:t>
            </w:r>
          </w:p>
        </w:tc>
      </w:tr>
      <w:tr w:rsidR="00A0326C" w:rsidRPr="001E488F" w14:paraId="161ED82D" w14:textId="77777777" w:rsidTr="000D20CB">
        <w:tc>
          <w:tcPr>
            <w:tcW w:w="851" w:type="dxa"/>
          </w:tcPr>
          <w:p w14:paraId="405E2038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14:paraId="7606DA95" w14:textId="7FC41861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Nacionalna klasifikacija staništa RH i klasifikacija staništa Natura 2000.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I2</w:t>
            </w:r>
          </w:p>
        </w:tc>
        <w:tc>
          <w:tcPr>
            <w:tcW w:w="4394" w:type="dxa"/>
          </w:tcPr>
          <w:p w14:paraId="7FFC88F3" w14:textId="09571B79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Metodologija kartiranja staništa.</w:t>
            </w:r>
            <w:r>
              <w:rPr>
                <w:rFonts w:ascii="Times New Roman" w:hAnsi="Times New Roman"/>
                <w:b/>
                <w:sz w:val="20"/>
              </w:rPr>
              <w:t xml:space="preserve"> I2</w:t>
            </w:r>
          </w:p>
        </w:tc>
      </w:tr>
      <w:tr w:rsidR="00A0326C" w:rsidRPr="001E488F" w14:paraId="2619E25D" w14:textId="77777777" w:rsidTr="000D20CB">
        <w:tc>
          <w:tcPr>
            <w:tcW w:w="851" w:type="dxa"/>
          </w:tcPr>
          <w:p w14:paraId="3858009A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14:paraId="231BEE03" w14:textId="539DD859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Uzroci ugroženosti staništa.</w:t>
            </w:r>
            <w:r>
              <w:rPr>
                <w:rFonts w:ascii="Times New Roman" w:hAnsi="Times New Roman"/>
                <w:b/>
                <w:sz w:val="20"/>
              </w:rPr>
              <w:t xml:space="preserve"> I3</w:t>
            </w:r>
          </w:p>
        </w:tc>
        <w:tc>
          <w:tcPr>
            <w:tcW w:w="4394" w:type="dxa"/>
          </w:tcPr>
          <w:p w14:paraId="0186A94F" w14:textId="2E11F22D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Metodologija praćenja staništa – slatkovodna staništa, močvarna staništa, stijene i točila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</w:tr>
      <w:tr w:rsidR="00A0326C" w:rsidRPr="001E488F" w14:paraId="10A2DF9F" w14:textId="77777777" w:rsidTr="000D20CB">
        <w:tc>
          <w:tcPr>
            <w:tcW w:w="851" w:type="dxa"/>
          </w:tcPr>
          <w:p w14:paraId="4A0DD923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14:paraId="104FE068" w14:textId="502AA3A6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Površinske kopnene vode i močvarna staništa.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14:paraId="6360B8EA" w14:textId="1A33F594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Metodologija praćenja staništa.</w:t>
            </w:r>
            <w:r>
              <w:rPr>
                <w:rFonts w:ascii="Times New Roman" w:hAnsi="Times New Roman"/>
                <w:b/>
                <w:sz w:val="20"/>
              </w:rPr>
              <w:t xml:space="preserve"> –</w:t>
            </w:r>
            <w:r>
              <w:rPr>
                <w:rFonts w:ascii="Times New Roman" w:hAnsi="Times New Roman"/>
                <w:bCs/>
                <w:sz w:val="20"/>
              </w:rPr>
              <w:t xml:space="preserve"> travnjaci, šume </w:t>
            </w:r>
            <w:r>
              <w:rPr>
                <w:rFonts w:ascii="Times New Roman" w:hAnsi="Times New Roman"/>
                <w:b/>
                <w:sz w:val="20"/>
              </w:rPr>
              <w:t>I4</w:t>
            </w:r>
          </w:p>
        </w:tc>
      </w:tr>
      <w:tr w:rsidR="00A0326C" w:rsidRPr="001E488F" w14:paraId="427DBE8D" w14:textId="77777777" w:rsidTr="000D20CB">
        <w:tc>
          <w:tcPr>
            <w:tcW w:w="851" w:type="dxa"/>
          </w:tcPr>
          <w:p w14:paraId="53699ED8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14:paraId="15FF9445" w14:textId="624F2298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Neobrasle i slabo obrasle kopnene površine.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14:paraId="08E7DFB4" w14:textId="3BDD17B7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kartiranje staništa, praćenje staništa i mjere zaštite slatkovodnih staništa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489AF922" w14:textId="77777777" w:rsidTr="000D20CB">
        <w:trPr>
          <w:trHeight w:val="223"/>
        </w:trPr>
        <w:tc>
          <w:tcPr>
            <w:tcW w:w="851" w:type="dxa"/>
          </w:tcPr>
          <w:p w14:paraId="6D040FF8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14:paraId="4FE59ABF" w14:textId="56B93812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Travnjaci, cretovi, visoke zeleni i šikare. 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14:paraId="366E82C1" w14:textId="602262CF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kartiranje staništa, praćenje staništa i mjere zaštite staništa stijena i točila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4133A210" w14:textId="77777777" w:rsidTr="000D20CB">
        <w:trPr>
          <w:trHeight w:val="214"/>
        </w:trPr>
        <w:tc>
          <w:tcPr>
            <w:tcW w:w="851" w:type="dxa"/>
          </w:tcPr>
          <w:p w14:paraId="7C547114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14:paraId="4E830367" w14:textId="7A7F4EA3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Šumska staništa – 1. dio.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14:paraId="13265911" w14:textId="5E93BDE6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kartiranje staništa, praćenje staništa i mjere zaštite cretova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4F167316" w14:textId="77777777" w:rsidTr="000D20CB">
        <w:trPr>
          <w:trHeight w:val="217"/>
        </w:trPr>
        <w:tc>
          <w:tcPr>
            <w:tcW w:w="851" w:type="dxa"/>
          </w:tcPr>
          <w:p w14:paraId="74DD2530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14:paraId="62E8996C" w14:textId="5DA63A9B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Šumska staništa – 2. dio.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14:paraId="1052AF29" w14:textId="57F7176D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kartiranje staništa, praćenje staništa i mjere zaštite travnjačkih  staništa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64EBD743" w14:textId="77777777" w:rsidTr="000D20CB">
        <w:trPr>
          <w:trHeight w:val="222"/>
        </w:trPr>
        <w:tc>
          <w:tcPr>
            <w:tcW w:w="851" w:type="dxa"/>
          </w:tcPr>
          <w:p w14:paraId="2B49FFDD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14:paraId="50E99834" w14:textId="6F464103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Morska obala, more i kompleksi staništa.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14:paraId="2C80D158" w14:textId="285E2891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kartiranje staništa, praćenje staništa i mjere zaštite travnjačkih  staništa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3823E859" w14:textId="77777777" w:rsidTr="000D20CB">
        <w:trPr>
          <w:trHeight w:val="254"/>
        </w:trPr>
        <w:tc>
          <w:tcPr>
            <w:tcW w:w="851" w:type="dxa"/>
          </w:tcPr>
          <w:p w14:paraId="46AE0B51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14:paraId="1DF5046F" w14:textId="21103FD3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Podzemna staništa.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14:paraId="5BB7E047" w14:textId="057EEEF0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kartiranje staništa, praćenje staništa i mjere zaštite šumskih staništa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4CE0BBB9" w14:textId="77777777" w:rsidTr="000D20CB">
        <w:trPr>
          <w:trHeight w:val="258"/>
        </w:trPr>
        <w:tc>
          <w:tcPr>
            <w:tcW w:w="851" w:type="dxa"/>
          </w:tcPr>
          <w:p w14:paraId="54956F07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14:paraId="03D15170" w14:textId="4D18AF4F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Kultivirane nešumske površine i staništa s korovnom i ruderalnom vegetacijom; Izgrađena i industrijska staništa.</w:t>
            </w:r>
            <w:r>
              <w:rPr>
                <w:rFonts w:ascii="Times New Roman" w:hAnsi="Times New Roman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14:paraId="102DECC3" w14:textId="710448D6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kartiranje staništa, praćenje staništa i mjere zaštite šumskih staništa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46D03466" w14:textId="77777777" w:rsidTr="000D20CB">
        <w:trPr>
          <w:trHeight w:val="261"/>
        </w:trPr>
        <w:tc>
          <w:tcPr>
            <w:tcW w:w="851" w:type="dxa"/>
          </w:tcPr>
          <w:p w14:paraId="648E7B9A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lastRenderedPageBreak/>
              <w:t>12.</w:t>
            </w:r>
          </w:p>
        </w:tc>
        <w:tc>
          <w:tcPr>
            <w:tcW w:w="4281" w:type="dxa"/>
          </w:tcPr>
          <w:p w14:paraId="4928A327" w14:textId="45143345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Kartiranje staništa – metode daljinskih istraživanja </w:t>
            </w:r>
            <w:r>
              <w:rPr>
                <w:rFonts w:ascii="Times New Roman" w:hAnsi="Times New Roman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14:paraId="3707F1B3" w14:textId="16AC778D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kartiranje staništa, praćenje staništa i mjere zaštite staništa šikara i grmlja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4E7E7501" w14:textId="77777777" w:rsidTr="000D20CB">
        <w:tc>
          <w:tcPr>
            <w:tcW w:w="851" w:type="dxa"/>
          </w:tcPr>
          <w:p w14:paraId="3C76F4C3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14:paraId="3A98B029" w14:textId="68DD18CA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Kartiranje staništa – metode daljinskih istraživanja </w:t>
            </w:r>
            <w:r>
              <w:rPr>
                <w:rFonts w:ascii="Times New Roman" w:hAnsi="Times New Roman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14:paraId="0EAAEE23" w14:textId="5A7B226D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Terenske vježbe – revitalizacija ugroženih staništa  </w:t>
            </w:r>
            <w:r>
              <w:rPr>
                <w:rFonts w:ascii="Times New Roman" w:hAnsi="Times New Roman"/>
                <w:b/>
                <w:sz w:val="20"/>
              </w:rPr>
              <w:t xml:space="preserve"> I1 - I5</w:t>
            </w:r>
          </w:p>
        </w:tc>
      </w:tr>
      <w:tr w:rsidR="00A0326C" w:rsidRPr="001E488F" w14:paraId="3582F1CD" w14:textId="77777777" w:rsidTr="000D20CB">
        <w:tc>
          <w:tcPr>
            <w:tcW w:w="851" w:type="dxa"/>
          </w:tcPr>
          <w:p w14:paraId="645B7B5B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14:paraId="249843A7" w14:textId="1DD7B890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Mjere zaštite ugroženih i rijetkih stanišnih tipova.</w:t>
            </w:r>
            <w:r>
              <w:rPr>
                <w:rFonts w:ascii="Times New Roman" w:hAnsi="Times New Roman"/>
                <w:b/>
                <w:sz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I5</w:t>
            </w:r>
          </w:p>
        </w:tc>
        <w:tc>
          <w:tcPr>
            <w:tcW w:w="4394" w:type="dxa"/>
          </w:tcPr>
          <w:p w14:paraId="00681F3C" w14:textId="0AC1679F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Izlaganje seminarskih radova studenata.</w:t>
            </w:r>
            <w:r>
              <w:rPr>
                <w:rFonts w:ascii="Times New Roman" w:hAnsi="Times New Roman"/>
                <w:b/>
                <w:sz w:val="20"/>
              </w:rPr>
              <w:t xml:space="preserve"> I6</w:t>
            </w:r>
          </w:p>
        </w:tc>
      </w:tr>
      <w:tr w:rsidR="00A0326C" w:rsidRPr="001E488F" w14:paraId="16598DC1" w14:textId="77777777" w:rsidTr="000D20CB">
        <w:tc>
          <w:tcPr>
            <w:tcW w:w="851" w:type="dxa"/>
          </w:tcPr>
          <w:p w14:paraId="7B83175E" w14:textId="77777777" w:rsidR="00A0326C" w:rsidRPr="00B9025E" w:rsidRDefault="00A0326C" w:rsidP="00A0326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14:paraId="6F246DD4" w14:textId="77D3D99F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Revitalizacija ugroženih staništa.</w:t>
            </w:r>
            <w:r>
              <w:rPr>
                <w:rFonts w:ascii="Times New Roman" w:hAnsi="Times New Roman"/>
                <w:b/>
                <w:sz w:val="20"/>
              </w:rPr>
              <w:t xml:space="preserve"> I5</w:t>
            </w:r>
          </w:p>
        </w:tc>
        <w:tc>
          <w:tcPr>
            <w:tcW w:w="4394" w:type="dxa"/>
          </w:tcPr>
          <w:p w14:paraId="63964172" w14:textId="5177A899" w:rsidR="00A0326C" w:rsidRPr="00B9025E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Izlaganje seminarskih radova studenata.</w:t>
            </w:r>
            <w:r>
              <w:rPr>
                <w:rFonts w:ascii="Times New Roman" w:hAnsi="Times New Roman"/>
                <w:b/>
                <w:sz w:val="20"/>
              </w:rPr>
              <w:t xml:space="preserve"> I6</w:t>
            </w:r>
          </w:p>
        </w:tc>
      </w:tr>
    </w:tbl>
    <w:p w14:paraId="049FE8B4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05AEEEBA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2C0ECA25" w14:textId="77777777" w:rsidTr="0067056A">
        <w:tc>
          <w:tcPr>
            <w:tcW w:w="9628" w:type="dxa"/>
            <w:shd w:val="clear" w:color="auto" w:fill="D9D9D9"/>
          </w:tcPr>
          <w:p w14:paraId="230904ED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B9025E" w14:paraId="61F87D42" w14:textId="77777777" w:rsidTr="00B9025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571F23" w14:textId="77777777" w:rsidR="00B9025E" w:rsidRDefault="00B9025E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9025E">
              <w:rPr>
                <w:rFonts w:ascii="Cambria" w:hAnsi="Cambria" w:cs="Calibri"/>
                <w:sz w:val="20"/>
                <w:lang w:val="hr-HR"/>
              </w:rPr>
              <w:t xml:space="preserve">Osnovna:  </w:t>
            </w:r>
          </w:p>
          <w:p w14:paraId="50E752F9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Topić J., Ilijanić Lj., Tvrtković N., Nikolić T. (2006): Staništa – Priručnik za inventarizaciju, kartiranje i praćenje stanja. Državni zavod za zaštitu prirode, Zagreb.</w:t>
            </w:r>
          </w:p>
          <w:p w14:paraId="5566FB1D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Bakran-Petricioli T. (2011): Priručnik za određivanje morskih staništa u Hrvatskoj prema Direktivi o staništima EU, Državni zavod za zaštitu prirode, Zagreb.</w:t>
            </w:r>
          </w:p>
          <w:p w14:paraId="6ABC6D83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Gottstein S. (2010): Priručnik za određivanje podzemnih staništa u Hrvatskoj prema Direktivi o staništima EU, Državni zavod za zaštitu prirode, Zagreb. </w:t>
            </w:r>
          </w:p>
          <w:p w14:paraId="59C21C98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Vucić M., Sučić I., Jelić D. (2017): New distribution data for Alburnus sava Bogutskaya, Zupančič, Jelić, Diripasko &amp; Naseka, 2017 and Telestes souffia (Risso, 1827) in the Western Balkans. Croatian Journal of Fisheries 75: 137-142.</w:t>
            </w:r>
          </w:p>
          <w:p w14:paraId="06CFE38A" w14:textId="77777777" w:rsidR="00A0326C" w:rsidRDefault="00A0326C" w:rsidP="00A0326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Vukelić J., Mikac S., Baričević D., Bakšić D., Rosavec, R. (2008): Šumska staništa i šumske zajednice u Hrvatskoj – Nacionalna ekološka mreža. Državni zavod za zaštitu prirode, Zagreb</w:t>
            </w:r>
          </w:p>
          <w:p w14:paraId="7058E352" w14:textId="77777777" w:rsidR="00A0326C" w:rsidRDefault="00A0326C" w:rsidP="00A0326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Radović, J. i sur. (ur.) (2009): Biološka raznolikost Hrvatske. DZZP, Ministarstvo kulture RH</w:t>
            </w:r>
          </w:p>
          <w:p w14:paraId="1D15B7DA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Nacionalna klasifikacija staništa Republike Hrvatske (IV. nadopunjena verzija). (http://www.haop.hr/sites/default/files/uploads/dokumenti/2017-12/Nacionalna%20klasifikacija%20stanista_IVverzija.pdf, pristupljeno 24.01.2018.)</w:t>
            </w:r>
          </w:p>
          <w:p w14:paraId="653AF1CC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Alegro A., Bogdanović S., Brana S., Jasprica N., Katalinić A., Kovačić S., Nikolić T., Milović M., Pandža M., Posavec-Vukelić V., Randi, M., Ruščić M., Šegota V., Šincek D., Topić J., Vrbek M., Vuković N. (2010): Botanički važna područja Hrvatske. Školska knjiga, Prirodoslovno-matematički fakultet, Zagreb.</w:t>
            </w:r>
          </w:p>
          <w:p w14:paraId="215B0384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Antonić O., Kušan V., Jelaska S., Bukovec D., Križan J., Bakran-Petricioli T., Gottstein-Matočec S., Pernar R., Hečimović Ž., Janeković I., Grgurić Z., Hatić D., Major Z., Mrvoš D., Peternel H., Petricioli D., Tklačec S. (2005): Kartiranje staništa Republike Hrvatske (2000. - 2004.), Drypis, 1.</w:t>
            </w:r>
          </w:p>
          <w:p w14:paraId="3BA2A1B7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Bardi  A., Papini  P.,  Quaglino E.,  Biondi  E.,  Topić  J., Milović  M.,  Pandža  M.,  Kaligarič M., Oriolo  G., Roland V.,  Batina A., Kirin T.  (2016):  Karta  prirodnih  i  poluprirodnih  ne-šumskih kopnenih i slatkovodnih staništa Republike Hrvatske. AGRISTUDIO s.r.l., TEMI S.r.l., TIMESIS S.r.l., HAOP.</w:t>
            </w:r>
          </w:p>
          <w:p w14:paraId="74C31CEF" w14:textId="77777777" w:rsidR="00A0326C" w:rsidRPr="00523FD9" w:rsidRDefault="00A0326C" w:rsidP="00A0326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u w:val="single"/>
                <w:lang w:val="de-DE"/>
              </w:rPr>
            </w:pPr>
            <w:r w:rsidRPr="00523FD9">
              <w:rPr>
                <w:rFonts w:ascii="Cambria" w:hAnsi="Cambria"/>
                <w:sz w:val="20"/>
                <w:u w:val="single"/>
                <w:lang w:val="de-DE"/>
              </w:rPr>
              <w:t>Dopunska:</w:t>
            </w:r>
          </w:p>
          <w:p w14:paraId="7C39F11C" w14:textId="77777777" w:rsidR="00A0326C" w:rsidRDefault="00A0326C" w:rsidP="00A0326C">
            <w:pPr>
              <w:numPr>
                <w:ilvl w:val="0"/>
                <w:numId w:val="18"/>
              </w:numPr>
              <w:spacing w:after="100" w:line="276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Pravilnik o popisu stanišnih tipova, karti staništa te ugroženim i rijetkim stanišnim tipovima (NN 88/14)</w:t>
            </w:r>
          </w:p>
          <w:p w14:paraId="733C0E2B" w14:textId="55E3BBC7" w:rsidR="00A0326C" w:rsidRPr="00B9025E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Uredba o ekološkoj mreži i nadležnostima javnih ustanova za upravljanje područjima ekološke mreže (NN 80/19)</w:t>
            </w:r>
          </w:p>
        </w:tc>
      </w:tr>
    </w:tbl>
    <w:p w14:paraId="138DC543" w14:textId="11CFE513"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4E16EE">
        <w:rPr>
          <w:rFonts w:ascii="Cambria" w:hAnsi="Cambria" w:cs="Calibri"/>
          <w:b/>
          <w:sz w:val="20"/>
          <w:u w:val="single"/>
          <w:lang w:val="hr-HR"/>
        </w:rPr>
        <w:t>202</w:t>
      </w:r>
      <w:r w:rsidR="00557DF4">
        <w:rPr>
          <w:rFonts w:ascii="Cambria" w:hAnsi="Cambria" w:cs="Calibri"/>
          <w:b/>
          <w:sz w:val="20"/>
          <w:u w:val="single"/>
          <w:lang w:val="hr-HR"/>
        </w:rPr>
        <w:t>2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4E16EE">
        <w:rPr>
          <w:rFonts w:ascii="Cambria" w:hAnsi="Cambria" w:cs="Calibri"/>
          <w:b/>
          <w:sz w:val="20"/>
          <w:lang w:val="hr-HR"/>
        </w:rPr>
        <w:t>202</w:t>
      </w:r>
      <w:r w:rsidR="00557DF4">
        <w:rPr>
          <w:rFonts w:ascii="Cambria" w:hAnsi="Cambria" w:cs="Calibri"/>
          <w:b/>
          <w:sz w:val="20"/>
          <w:lang w:val="hr-HR"/>
        </w:rPr>
        <w:t>3</w:t>
      </w:r>
      <w:r w:rsidR="004E16EE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73923616" w14:textId="77777777" w:rsidTr="00523FD9">
        <w:trPr>
          <w:trHeight w:val="251"/>
        </w:trPr>
        <w:tc>
          <w:tcPr>
            <w:tcW w:w="2939" w:type="dxa"/>
            <w:shd w:val="clear" w:color="auto" w:fill="D9D9D9"/>
          </w:tcPr>
          <w:p w14:paraId="40D561EC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551A789E" w14:textId="2B5FDC4C" w:rsidR="000D20CB" w:rsidRPr="001E488F" w:rsidRDefault="00B9025E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Zimski, ljetni i jesenski ispitni rok sukladno planu ispitnih rokova.</w:t>
            </w:r>
          </w:p>
        </w:tc>
      </w:tr>
    </w:tbl>
    <w:p w14:paraId="7BABDF88" w14:textId="77777777" w:rsidR="00523FD9" w:rsidRDefault="00523FD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606457F" w14:textId="044C3C24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220"/>
      </w:tblGrid>
      <w:tr w:rsidR="00A0326C" w:rsidRPr="001E488F" w14:paraId="282BB325" w14:textId="77777777" w:rsidTr="004E16EE">
        <w:trPr>
          <w:jc w:val="center"/>
        </w:trPr>
        <w:tc>
          <w:tcPr>
            <w:tcW w:w="3865" w:type="dxa"/>
            <w:shd w:val="clear" w:color="auto" w:fill="D9D9D9"/>
          </w:tcPr>
          <w:p w14:paraId="49A4ED81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5220" w:type="dxa"/>
            <w:shd w:val="clear" w:color="auto" w:fill="auto"/>
          </w:tcPr>
          <w:p w14:paraId="57385BEF" w14:textId="4B1CA01B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E16EE">
              <w:rPr>
                <w:rFonts w:ascii="Cambria" w:hAnsi="Cambria" w:cs="Calibri"/>
                <w:sz w:val="20"/>
                <w:lang w:val="hr-HR"/>
              </w:rPr>
              <w:t>Dr. sc. Zrinka Mesić</w:t>
            </w:r>
          </w:p>
        </w:tc>
      </w:tr>
      <w:tr w:rsidR="00A0326C" w:rsidRPr="001E488F" w14:paraId="28436A48" w14:textId="77777777" w:rsidTr="004E16EE">
        <w:trPr>
          <w:jc w:val="center"/>
        </w:trPr>
        <w:tc>
          <w:tcPr>
            <w:tcW w:w="3865" w:type="dxa"/>
          </w:tcPr>
          <w:p w14:paraId="2F846BAF" w14:textId="77777777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5220" w:type="dxa"/>
            <w:shd w:val="clear" w:color="auto" w:fill="auto"/>
          </w:tcPr>
          <w:p w14:paraId="0623D8DE" w14:textId="6C81D2C0" w:rsidR="00A0326C" w:rsidRPr="001E488F" w:rsidRDefault="00A0326C" w:rsidP="00A032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E16EE">
              <w:rPr>
                <w:rFonts w:ascii="Cambria" w:hAnsi="Cambria" w:cs="Calibri"/>
                <w:sz w:val="20"/>
                <w:lang w:val="hr-HR"/>
              </w:rPr>
              <w:t>zrinka.mesic@vuka.hr</w:t>
            </w:r>
          </w:p>
        </w:tc>
      </w:tr>
      <w:tr w:rsidR="00A0326C" w:rsidRPr="001E488F" w14:paraId="3836FC69" w14:textId="77777777" w:rsidTr="004E16EE">
        <w:trPr>
          <w:jc w:val="center"/>
        </w:trPr>
        <w:tc>
          <w:tcPr>
            <w:tcW w:w="3865" w:type="dxa"/>
          </w:tcPr>
          <w:p w14:paraId="3D511762" w14:textId="77777777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5220" w:type="dxa"/>
            <w:shd w:val="clear" w:color="auto" w:fill="auto"/>
          </w:tcPr>
          <w:p w14:paraId="6AFAF286" w14:textId="4B7F138C" w:rsidR="00A0326C" w:rsidRPr="001E488F" w:rsidRDefault="00A0326C" w:rsidP="00A032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E16EE">
              <w:rPr>
                <w:rFonts w:ascii="Cambria" w:hAnsi="Cambria" w:cs="Calibri"/>
                <w:sz w:val="20"/>
                <w:lang w:val="hr-HR"/>
              </w:rPr>
              <w:t>Nakon predavanja u turnusu ili prema dogovoru</w:t>
            </w:r>
          </w:p>
        </w:tc>
      </w:tr>
    </w:tbl>
    <w:p w14:paraId="19A8EB9C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EF40" w14:textId="77777777" w:rsidR="00C43C2E" w:rsidRDefault="00C43C2E">
      <w:r>
        <w:separator/>
      </w:r>
    </w:p>
  </w:endnote>
  <w:endnote w:type="continuationSeparator" w:id="0">
    <w:p w14:paraId="4F6DCE88" w14:textId="77777777" w:rsidR="00C43C2E" w:rsidRDefault="00C4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D9C7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FB4591B" wp14:editId="74CB4E2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F9AA" w14:textId="67B07D60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E859D3">
      <w:rPr>
        <w:noProof/>
        <w:sz w:val="12"/>
        <w:lang w:val="en-US"/>
      </w:rPr>
      <w:t>10/10/2022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E859D3">
      <w:rPr>
        <w:noProof/>
        <w:sz w:val="12"/>
      </w:rPr>
      <w:t>2:29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8766" w14:textId="77777777" w:rsidR="00C43C2E" w:rsidRDefault="00C43C2E">
      <w:r>
        <w:separator/>
      </w:r>
    </w:p>
  </w:footnote>
  <w:footnote w:type="continuationSeparator" w:id="0">
    <w:p w14:paraId="3EC88722" w14:textId="77777777" w:rsidR="00C43C2E" w:rsidRDefault="00C4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D1FF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E25FAA1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EBD2" w14:textId="77777777"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 wp14:anchorId="2F6E3E8F" wp14:editId="3362C88B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14:paraId="306B4882" w14:textId="77777777" w:rsidTr="008429B6">
      <w:trPr>
        <w:cantSplit/>
        <w:trHeight w:hRule="exact" w:val="1134"/>
      </w:trPr>
      <w:tc>
        <w:tcPr>
          <w:tcW w:w="9747" w:type="dxa"/>
        </w:tcPr>
        <w:p w14:paraId="412C9747" w14:textId="77777777" w:rsidR="0067056A" w:rsidRDefault="0067056A">
          <w:pPr>
            <w:rPr>
              <w:b/>
              <w:sz w:val="28"/>
            </w:rPr>
          </w:pPr>
        </w:p>
        <w:p w14:paraId="66B45D47" w14:textId="77777777" w:rsidR="0067056A" w:rsidRDefault="0067056A">
          <w:pPr>
            <w:pStyle w:val="Heading4"/>
          </w:pPr>
        </w:p>
      </w:tc>
    </w:tr>
    <w:tr w:rsidR="0067056A" w14:paraId="4C492F2E" w14:textId="77777777" w:rsidTr="002F0898">
      <w:trPr>
        <w:cantSplit/>
        <w:trHeight w:hRule="exact" w:val="567"/>
      </w:trPr>
      <w:tc>
        <w:tcPr>
          <w:tcW w:w="9747" w:type="dxa"/>
        </w:tcPr>
        <w:p w14:paraId="1EC9634B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2EF2F356" w14:textId="77777777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396E01D6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2EA3D9A5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15CE8"/>
    <w:multiLevelType w:val="hybridMultilevel"/>
    <w:tmpl w:val="CE4EFB5E"/>
    <w:lvl w:ilvl="0" w:tplc="D94028DC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strike w:val="0"/>
        <w:dstrike w:val="0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56E0731"/>
    <w:multiLevelType w:val="hybridMultilevel"/>
    <w:tmpl w:val="46EC2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0D6CFB"/>
    <w:multiLevelType w:val="hybridMultilevel"/>
    <w:tmpl w:val="29E6ACB0"/>
    <w:lvl w:ilvl="0" w:tplc="315AAAF6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95161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61296095">
    <w:abstractNumId w:val="2"/>
  </w:num>
  <w:num w:numId="3" w16cid:durableId="1538083167">
    <w:abstractNumId w:val="3"/>
  </w:num>
  <w:num w:numId="4" w16cid:durableId="843087046">
    <w:abstractNumId w:val="14"/>
  </w:num>
  <w:num w:numId="5" w16cid:durableId="1803957094">
    <w:abstractNumId w:val="16"/>
  </w:num>
  <w:num w:numId="6" w16cid:durableId="1919633155">
    <w:abstractNumId w:val="12"/>
  </w:num>
  <w:num w:numId="7" w16cid:durableId="695346160">
    <w:abstractNumId w:val="7"/>
  </w:num>
  <w:num w:numId="8" w16cid:durableId="1071736921">
    <w:abstractNumId w:val="6"/>
  </w:num>
  <w:num w:numId="9" w16cid:durableId="1854686032">
    <w:abstractNumId w:val="10"/>
  </w:num>
  <w:num w:numId="10" w16cid:durableId="1727414906">
    <w:abstractNumId w:val="8"/>
  </w:num>
  <w:num w:numId="11" w16cid:durableId="1139686541">
    <w:abstractNumId w:val="17"/>
  </w:num>
  <w:num w:numId="12" w16cid:durableId="1309894701">
    <w:abstractNumId w:val="4"/>
  </w:num>
  <w:num w:numId="13" w16cid:durableId="494296758">
    <w:abstractNumId w:val="1"/>
  </w:num>
  <w:num w:numId="14" w16cid:durableId="312415499">
    <w:abstractNumId w:val="15"/>
  </w:num>
  <w:num w:numId="15" w16cid:durableId="599919545">
    <w:abstractNumId w:val="9"/>
  </w:num>
  <w:num w:numId="16" w16cid:durableId="1817333537">
    <w:abstractNumId w:val="13"/>
  </w:num>
  <w:num w:numId="17" w16cid:durableId="1981110742">
    <w:abstractNumId w:val="5"/>
  </w:num>
  <w:num w:numId="18" w16cid:durableId="1572496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11CB2"/>
    <w:rsid w:val="00032AD4"/>
    <w:rsid w:val="00041D4B"/>
    <w:rsid w:val="00047497"/>
    <w:rsid w:val="000879EB"/>
    <w:rsid w:val="00092B87"/>
    <w:rsid w:val="000A3199"/>
    <w:rsid w:val="000A38D9"/>
    <w:rsid w:val="000A4668"/>
    <w:rsid w:val="000A51F2"/>
    <w:rsid w:val="000B2B42"/>
    <w:rsid w:val="000B51AC"/>
    <w:rsid w:val="000B5E96"/>
    <w:rsid w:val="000C27FA"/>
    <w:rsid w:val="000D20CB"/>
    <w:rsid w:val="000F425B"/>
    <w:rsid w:val="0010072E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1DD5"/>
    <w:rsid w:val="00194681"/>
    <w:rsid w:val="00196C99"/>
    <w:rsid w:val="001A0A8D"/>
    <w:rsid w:val="001B2773"/>
    <w:rsid w:val="001B7049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E5630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E16EE"/>
    <w:rsid w:val="004F24AD"/>
    <w:rsid w:val="005007B7"/>
    <w:rsid w:val="00501347"/>
    <w:rsid w:val="00506FD1"/>
    <w:rsid w:val="00511321"/>
    <w:rsid w:val="0051509E"/>
    <w:rsid w:val="005178B4"/>
    <w:rsid w:val="00523B76"/>
    <w:rsid w:val="00523FD9"/>
    <w:rsid w:val="00535CFE"/>
    <w:rsid w:val="00540585"/>
    <w:rsid w:val="00553563"/>
    <w:rsid w:val="00557DD9"/>
    <w:rsid w:val="00557DF4"/>
    <w:rsid w:val="00566F42"/>
    <w:rsid w:val="005806C9"/>
    <w:rsid w:val="00591D79"/>
    <w:rsid w:val="005A6171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797"/>
    <w:rsid w:val="00693E1A"/>
    <w:rsid w:val="0069450E"/>
    <w:rsid w:val="006A6C54"/>
    <w:rsid w:val="006B024A"/>
    <w:rsid w:val="006B31AB"/>
    <w:rsid w:val="006B3395"/>
    <w:rsid w:val="006C68C9"/>
    <w:rsid w:val="006D527A"/>
    <w:rsid w:val="006D5959"/>
    <w:rsid w:val="006E0F3F"/>
    <w:rsid w:val="006F1069"/>
    <w:rsid w:val="00715FC5"/>
    <w:rsid w:val="00723E01"/>
    <w:rsid w:val="007255B2"/>
    <w:rsid w:val="007264C5"/>
    <w:rsid w:val="00726F70"/>
    <w:rsid w:val="00747CD4"/>
    <w:rsid w:val="00755CC0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44A19"/>
    <w:rsid w:val="008542F7"/>
    <w:rsid w:val="00871A6F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13BB"/>
    <w:rsid w:val="009D4378"/>
    <w:rsid w:val="009D5F5E"/>
    <w:rsid w:val="009E06C2"/>
    <w:rsid w:val="009E3C1F"/>
    <w:rsid w:val="009F4DA1"/>
    <w:rsid w:val="009F5D4B"/>
    <w:rsid w:val="00A0326C"/>
    <w:rsid w:val="00A27E67"/>
    <w:rsid w:val="00A34072"/>
    <w:rsid w:val="00A40CFA"/>
    <w:rsid w:val="00A41300"/>
    <w:rsid w:val="00A621E2"/>
    <w:rsid w:val="00A8677C"/>
    <w:rsid w:val="00A87780"/>
    <w:rsid w:val="00A907B5"/>
    <w:rsid w:val="00A92222"/>
    <w:rsid w:val="00A94013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0A11"/>
    <w:rsid w:val="00B32CBE"/>
    <w:rsid w:val="00B3767F"/>
    <w:rsid w:val="00B412C5"/>
    <w:rsid w:val="00B550CE"/>
    <w:rsid w:val="00B60A49"/>
    <w:rsid w:val="00B6690C"/>
    <w:rsid w:val="00B67D37"/>
    <w:rsid w:val="00B706AE"/>
    <w:rsid w:val="00B804ED"/>
    <w:rsid w:val="00B81649"/>
    <w:rsid w:val="00B84E19"/>
    <w:rsid w:val="00B9025E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C2E"/>
    <w:rsid w:val="00C47B47"/>
    <w:rsid w:val="00C6667B"/>
    <w:rsid w:val="00C95349"/>
    <w:rsid w:val="00C972BF"/>
    <w:rsid w:val="00CA2799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41A43"/>
    <w:rsid w:val="00E517AD"/>
    <w:rsid w:val="00E73465"/>
    <w:rsid w:val="00E7744A"/>
    <w:rsid w:val="00E81592"/>
    <w:rsid w:val="00E859D3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A2D8F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292BB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A6171"/>
    <w:pPr>
      <w:ind w:left="720"/>
      <w:contextualSpacing/>
    </w:pPr>
  </w:style>
  <w:style w:type="character" w:styleId="Hyperlink">
    <w:name w:val="Hyperlink"/>
    <w:unhideWhenUsed/>
    <w:rsid w:val="00B9025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E2ED-AB59-4FD3-B687-8F8D8C5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Zrinka Mesić</cp:lastModifiedBy>
  <cp:revision>7</cp:revision>
  <cp:lastPrinted>2021-09-07T10:26:00Z</cp:lastPrinted>
  <dcterms:created xsi:type="dcterms:W3CDTF">2021-10-02T23:22:00Z</dcterms:created>
  <dcterms:modified xsi:type="dcterms:W3CDTF">2022-10-10T12:29:00Z</dcterms:modified>
</cp:coreProperties>
</file>